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FED13" w14:textId="3D04D91A" w:rsidR="00A662A7" w:rsidRPr="001626D7" w:rsidRDefault="00A662A7" w:rsidP="002D721D">
      <w:pPr>
        <w:adjustRightInd w:val="0"/>
        <w:snapToGrid w:val="0"/>
        <w:spacing w:line="360" w:lineRule="auto"/>
        <w:rPr>
          <w:rFonts w:asciiTheme="minorEastAsia" w:eastAsiaTheme="minorEastAsia" w:hAnsiTheme="minorEastAsia"/>
          <w:sz w:val="24"/>
          <w:szCs w:val="24"/>
        </w:rPr>
      </w:pPr>
      <w:r w:rsidRPr="00205D15">
        <w:rPr>
          <w:rFonts w:asciiTheme="minorEastAsia" w:eastAsiaTheme="minorEastAsia" w:hAnsiTheme="minorEastAsia" w:hint="eastAsia"/>
          <w:sz w:val="24"/>
          <w:szCs w:val="24"/>
        </w:rPr>
        <w:t xml:space="preserve">证券代码：603858     </w:t>
      </w:r>
      <w:r w:rsidR="000C1431">
        <w:rPr>
          <w:rFonts w:asciiTheme="minorEastAsia" w:eastAsiaTheme="minorEastAsia" w:hAnsiTheme="minorEastAsia"/>
          <w:sz w:val="24"/>
          <w:szCs w:val="24"/>
        </w:rPr>
        <w:t xml:space="preserve">  </w:t>
      </w:r>
      <w:r w:rsidRPr="00205D15">
        <w:rPr>
          <w:rFonts w:asciiTheme="minorEastAsia" w:eastAsiaTheme="minorEastAsia" w:hAnsiTheme="minorEastAsia" w:hint="eastAsia"/>
          <w:sz w:val="24"/>
          <w:szCs w:val="24"/>
        </w:rPr>
        <w:t xml:space="preserve">  证券简称：步长制药        </w:t>
      </w:r>
      <w:r w:rsidRPr="00484DC4">
        <w:rPr>
          <w:rFonts w:asciiTheme="minorEastAsia" w:eastAsiaTheme="minorEastAsia" w:hAnsiTheme="minorEastAsia" w:hint="eastAsia"/>
          <w:sz w:val="24"/>
          <w:szCs w:val="24"/>
        </w:rPr>
        <w:t>公告编号：</w:t>
      </w:r>
      <w:r w:rsidR="00D926FC" w:rsidRPr="001626D7">
        <w:rPr>
          <w:rFonts w:asciiTheme="minorEastAsia" w:eastAsiaTheme="minorEastAsia" w:hAnsiTheme="minorEastAsia" w:hint="eastAsia"/>
          <w:sz w:val="24"/>
          <w:szCs w:val="24"/>
        </w:rPr>
        <w:t>20</w:t>
      </w:r>
      <w:r w:rsidR="00D926FC" w:rsidRPr="001626D7">
        <w:rPr>
          <w:rFonts w:asciiTheme="minorEastAsia" w:eastAsiaTheme="minorEastAsia" w:hAnsiTheme="minorEastAsia"/>
          <w:sz w:val="24"/>
          <w:szCs w:val="24"/>
        </w:rPr>
        <w:t>2</w:t>
      </w:r>
      <w:r w:rsidR="008565D0">
        <w:rPr>
          <w:rFonts w:asciiTheme="minorEastAsia" w:eastAsiaTheme="minorEastAsia" w:hAnsiTheme="minorEastAsia"/>
          <w:sz w:val="24"/>
          <w:szCs w:val="24"/>
        </w:rPr>
        <w:t>6</w:t>
      </w:r>
      <w:r w:rsidRPr="001626D7">
        <w:rPr>
          <w:rFonts w:asciiTheme="minorEastAsia" w:eastAsiaTheme="minorEastAsia" w:hAnsiTheme="minorEastAsia" w:hint="eastAsia"/>
          <w:sz w:val="24"/>
          <w:szCs w:val="24"/>
        </w:rPr>
        <w:t>-</w:t>
      </w:r>
      <w:r w:rsidR="006C09B9">
        <w:rPr>
          <w:rFonts w:asciiTheme="minorEastAsia" w:eastAsiaTheme="minorEastAsia" w:hAnsiTheme="minorEastAsia" w:hint="eastAsia"/>
          <w:sz w:val="24"/>
          <w:szCs w:val="24"/>
        </w:rPr>
        <w:t>1</w:t>
      </w:r>
      <w:r w:rsidR="000E6E9B">
        <w:rPr>
          <w:rFonts w:asciiTheme="minorEastAsia" w:eastAsiaTheme="minorEastAsia" w:hAnsiTheme="minorEastAsia"/>
          <w:sz w:val="24"/>
          <w:szCs w:val="24"/>
        </w:rPr>
        <w:t>1</w:t>
      </w:r>
      <w:r w:rsidR="006C09B9">
        <w:rPr>
          <w:rFonts w:asciiTheme="minorEastAsia" w:eastAsiaTheme="minorEastAsia" w:hAnsiTheme="minorEastAsia"/>
          <w:sz w:val="24"/>
          <w:szCs w:val="24"/>
        </w:rPr>
        <w:t>1</w:t>
      </w:r>
    </w:p>
    <w:p w14:paraId="6616CF30" w14:textId="77777777" w:rsidR="00A662A7" w:rsidRPr="008C2840" w:rsidRDefault="00A662A7" w:rsidP="002D721D">
      <w:pPr>
        <w:adjustRightInd w:val="0"/>
        <w:snapToGrid w:val="0"/>
        <w:spacing w:line="360" w:lineRule="auto"/>
        <w:rPr>
          <w:rFonts w:asciiTheme="minorEastAsia" w:eastAsiaTheme="minorEastAsia" w:hAnsiTheme="minorEastAsia"/>
          <w:sz w:val="24"/>
          <w:szCs w:val="24"/>
        </w:rPr>
      </w:pPr>
    </w:p>
    <w:p w14:paraId="141743C0" w14:textId="77777777" w:rsidR="00A662A7" w:rsidRPr="008565D0" w:rsidRDefault="00A662A7" w:rsidP="00F35A7F">
      <w:pPr>
        <w:adjustRightInd w:val="0"/>
        <w:snapToGrid w:val="0"/>
        <w:spacing w:line="360" w:lineRule="auto"/>
        <w:jc w:val="center"/>
        <w:rPr>
          <w:rFonts w:ascii="黑体" w:eastAsia="黑体" w:hAnsi="黑体"/>
          <w:b/>
          <w:color w:val="FF0000"/>
          <w:sz w:val="36"/>
          <w:szCs w:val="36"/>
        </w:rPr>
      </w:pPr>
      <w:r w:rsidRPr="008565D0">
        <w:rPr>
          <w:rFonts w:ascii="黑体" w:eastAsia="黑体" w:hAnsi="黑体" w:hint="eastAsia"/>
          <w:b/>
          <w:color w:val="FF0000"/>
          <w:sz w:val="36"/>
          <w:szCs w:val="36"/>
        </w:rPr>
        <w:t>山东步长制药股份有限公司</w:t>
      </w:r>
    </w:p>
    <w:p w14:paraId="111C0FA4" w14:textId="3C338EFF" w:rsidR="00F6170B" w:rsidRPr="00CC3880" w:rsidRDefault="00C12A00" w:rsidP="00F35A7F">
      <w:pPr>
        <w:adjustRightInd w:val="0"/>
        <w:snapToGrid w:val="0"/>
        <w:spacing w:line="360" w:lineRule="auto"/>
        <w:jc w:val="center"/>
        <w:rPr>
          <w:rFonts w:ascii="黑体" w:eastAsia="黑体" w:hAnsi="黑体"/>
          <w:b/>
          <w:color w:val="FF0000"/>
          <w:spacing w:val="-4"/>
          <w:sz w:val="36"/>
          <w:szCs w:val="36"/>
        </w:rPr>
      </w:pPr>
      <w:r w:rsidRPr="00CC3880">
        <w:rPr>
          <w:rFonts w:ascii="黑体" w:eastAsia="黑体" w:hAnsi="黑体" w:hint="eastAsia"/>
          <w:b/>
          <w:color w:val="FF0000"/>
          <w:spacing w:val="-4"/>
          <w:sz w:val="36"/>
          <w:szCs w:val="36"/>
        </w:rPr>
        <w:t>关于调整</w:t>
      </w:r>
      <w:r w:rsidR="00A3362C" w:rsidRPr="00CC3880">
        <w:rPr>
          <w:rFonts w:ascii="黑体" w:eastAsia="黑体" w:hAnsi="黑体" w:hint="eastAsia"/>
          <w:b/>
          <w:color w:val="FF0000"/>
          <w:spacing w:val="-4"/>
          <w:sz w:val="36"/>
          <w:szCs w:val="36"/>
        </w:rPr>
        <w:t>2</w:t>
      </w:r>
      <w:r w:rsidR="00A3362C" w:rsidRPr="00CC3880">
        <w:rPr>
          <w:rFonts w:ascii="黑体" w:eastAsia="黑体" w:hAnsi="黑体"/>
          <w:b/>
          <w:color w:val="FF0000"/>
          <w:spacing w:val="-4"/>
          <w:sz w:val="36"/>
          <w:szCs w:val="36"/>
        </w:rPr>
        <w:t>0</w:t>
      </w:r>
      <w:r w:rsidR="00DC77BB" w:rsidRPr="00CC3880">
        <w:rPr>
          <w:rFonts w:ascii="黑体" w:eastAsia="黑体" w:hAnsi="黑体"/>
          <w:b/>
          <w:color w:val="FF0000"/>
          <w:spacing w:val="-4"/>
          <w:sz w:val="36"/>
          <w:szCs w:val="36"/>
        </w:rPr>
        <w:t>2</w:t>
      </w:r>
      <w:r w:rsidR="008565D0" w:rsidRPr="00CC3880">
        <w:rPr>
          <w:rFonts w:ascii="黑体" w:eastAsia="黑体" w:hAnsi="黑体"/>
          <w:b/>
          <w:color w:val="FF0000"/>
          <w:spacing w:val="-4"/>
          <w:sz w:val="36"/>
          <w:szCs w:val="36"/>
        </w:rPr>
        <w:t>5</w:t>
      </w:r>
      <w:r w:rsidR="00A3362C" w:rsidRPr="00CC3880">
        <w:rPr>
          <w:rFonts w:ascii="黑体" w:eastAsia="黑体" w:hAnsi="黑体"/>
          <w:b/>
          <w:color w:val="FF0000"/>
          <w:spacing w:val="-4"/>
          <w:sz w:val="36"/>
          <w:szCs w:val="36"/>
        </w:rPr>
        <w:t>年</w:t>
      </w:r>
      <w:r w:rsidR="00892809" w:rsidRPr="00CC3880">
        <w:rPr>
          <w:rFonts w:ascii="黑体" w:eastAsia="黑体" w:hAnsi="黑体"/>
          <w:b/>
          <w:color w:val="FF0000"/>
          <w:spacing w:val="-4"/>
          <w:sz w:val="36"/>
          <w:szCs w:val="36"/>
        </w:rPr>
        <w:t>度</w:t>
      </w:r>
      <w:r w:rsidR="00CC3880" w:rsidRPr="00CC3880">
        <w:rPr>
          <w:rFonts w:ascii="黑体" w:eastAsia="黑体" w:hAnsi="黑体"/>
          <w:b/>
          <w:color w:val="FF0000"/>
          <w:spacing w:val="-4"/>
          <w:sz w:val="36"/>
          <w:szCs w:val="36"/>
        </w:rPr>
        <w:t>末期</w:t>
      </w:r>
      <w:r w:rsidR="00A3362C" w:rsidRPr="00CC3880">
        <w:rPr>
          <w:rFonts w:ascii="黑体" w:eastAsia="黑体" w:hAnsi="黑体"/>
          <w:b/>
          <w:color w:val="FF0000"/>
          <w:spacing w:val="-4"/>
          <w:sz w:val="36"/>
          <w:szCs w:val="36"/>
        </w:rPr>
        <w:t>利润分配</w:t>
      </w:r>
      <w:r w:rsidRPr="00CC3880">
        <w:rPr>
          <w:rFonts w:ascii="黑体" w:eastAsia="黑体" w:hAnsi="黑体" w:hint="eastAsia"/>
          <w:b/>
          <w:color w:val="FF0000"/>
          <w:spacing w:val="-4"/>
          <w:sz w:val="36"/>
          <w:szCs w:val="36"/>
        </w:rPr>
        <w:t>现金分红总额的</w:t>
      </w:r>
      <w:r w:rsidR="00A3362C" w:rsidRPr="00CC3880">
        <w:rPr>
          <w:rFonts w:ascii="黑体" w:eastAsia="黑体" w:hAnsi="黑体"/>
          <w:b/>
          <w:color w:val="FF0000"/>
          <w:spacing w:val="-4"/>
          <w:sz w:val="36"/>
          <w:szCs w:val="36"/>
        </w:rPr>
        <w:t>公告</w:t>
      </w:r>
    </w:p>
    <w:p w14:paraId="7C90C9C9" w14:textId="57251A50" w:rsidR="00F6170B" w:rsidRPr="00205D15" w:rsidRDefault="00B10A15" w:rsidP="002D721D">
      <w:pPr>
        <w:pBdr>
          <w:top w:val="single" w:sz="4" w:space="1" w:color="auto"/>
          <w:left w:val="single" w:sz="4" w:space="4" w:color="auto"/>
          <w:bottom w:val="single" w:sz="4" w:space="0" w:color="auto"/>
          <w:right w:val="single" w:sz="4" w:space="4" w:color="auto"/>
        </w:pBdr>
        <w:adjustRightInd w:val="0"/>
        <w:snapToGrid w:val="0"/>
        <w:spacing w:line="360" w:lineRule="auto"/>
        <w:ind w:firstLineChars="200" w:firstLine="480"/>
        <w:rPr>
          <w:rFonts w:asciiTheme="minorEastAsia" w:eastAsiaTheme="minorEastAsia" w:hAnsiTheme="minorEastAsia"/>
          <w:color w:val="000000"/>
          <w:sz w:val="24"/>
          <w:szCs w:val="24"/>
        </w:rPr>
      </w:pPr>
      <w:r w:rsidRPr="00B10A15">
        <w:rPr>
          <w:rFonts w:asciiTheme="minorEastAsia" w:eastAsiaTheme="minorEastAsia" w:hAnsiTheme="minorEastAsia" w:hint="eastAsia"/>
          <w:color w:val="000000"/>
          <w:sz w:val="24"/>
          <w:szCs w:val="24"/>
        </w:rPr>
        <w:t>本公司</w:t>
      </w:r>
      <w:r w:rsidR="008E449F">
        <w:rPr>
          <w:rFonts w:asciiTheme="minorEastAsia" w:eastAsiaTheme="minorEastAsia" w:hAnsiTheme="minorEastAsia" w:hint="eastAsia"/>
          <w:color w:val="000000"/>
          <w:sz w:val="24"/>
          <w:szCs w:val="24"/>
        </w:rPr>
        <w:t>董事会及全体董事</w:t>
      </w:r>
      <w:r w:rsidRPr="00B10A15">
        <w:rPr>
          <w:rFonts w:asciiTheme="minorEastAsia" w:eastAsiaTheme="minorEastAsia" w:hAnsiTheme="minorEastAsia" w:hint="eastAsia"/>
          <w:color w:val="000000"/>
          <w:sz w:val="24"/>
          <w:szCs w:val="24"/>
        </w:rPr>
        <w:t>保证本公告内容不存在任何虚假记载、误导性陈述或者</w:t>
      </w:r>
      <w:r>
        <w:rPr>
          <w:rFonts w:asciiTheme="minorEastAsia" w:eastAsiaTheme="minorEastAsia" w:hAnsiTheme="minorEastAsia" w:hint="eastAsia"/>
          <w:color w:val="000000"/>
          <w:sz w:val="24"/>
          <w:szCs w:val="24"/>
        </w:rPr>
        <w:t>重大遗漏，并对其内容的真实性、准确性和完整性承担</w:t>
      </w:r>
      <w:r w:rsidR="00ED54AB">
        <w:rPr>
          <w:rFonts w:asciiTheme="minorEastAsia" w:eastAsiaTheme="minorEastAsia" w:hAnsiTheme="minorEastAsia" w:hint="eastAsia"/>
          <w:color w:val="000000"/>
          <w:sz w:val="24"/>
          <w:szCs w:val="24"/>
        </w:rPr>
        <w:t>法律</w:t>
      </w:r>
      <w:r>
        <w:rPr>
          <w:rFonts w:asciiTheme="minorEastAsia" w:eastAsiaTheme="minorEastAsia" w:hAnsiTheme="minorEastAsia" w:hint="eastAsia"/>
          <w:color w:val="000000"/>
          <w:sz w:val="24"/>
          <w:szCs w:val="24"/>
        </w:rPr>
        <w:t>责任</w:t>
      </w:r>
      <w:r w:rsidR="00F6170B" w:rsidRPr="00205D15">
        <w:rPr>
          <w:rFonts w:asciiTheme="minorEastAsia" w:eastAsiaTheme="minorEastAsia" w:hAnsiTheme="minorEastAsia" w:hint="eastAsia"/>
          <w:color w:val="000000"/>
          <w:sz w:val="24"/>
          <w:szCs w:val="24"/>
        </w:rPr>
        <w:t>。</w:t>
      </w:r>
    </w:p>
    <w:p w14:paraId="1A6F8F5E" w14:textId="77777777" w:rsidR="001A7AFC" w:rsidRPr="00576C8A" w:rsidRDefault="00A3362C" w:rsidP="00F35A7F">
      <w:pPr>
        <w:adjustRightInd w:val="0"/>
        <w:snapToGrid w:val="0"/>
        <w:spacing w:beforeLines="100" w:before="312" w:line="360" w:lineRule="auto"/>
        <w:rPr>
          <w:rFonts w:asciiTheme="minorEastAsia" w:eastAsiaTheme="minorEastAsia" w:hAnsiTheme="minorEastAsia"/>
          <w:b/>
          <w:bCs/>
          <w:sz w:val="24"/>
          <w:szCs w:val="24"/>
        </w:rPr>
      </w:pPr>
      <w:r w:rsidRPr="00576C8A">
        <w:rPr>
          <w:rFonts w:asciiTheme="minorEastAsia" w:eastAsiaTheme="minorEastAsia" w:hAnsiTheme="minorEastAsia"/>
          <w:b/>
          <w:bCs/>
          <w:sz w:val="24"/>
          <w:szCs w:val="24"/>
        </w:rPr>
        <w:t>重要</w:t>
      </w:r>
      <w:r w:rsidR="001A7AFC" w:rsidRPr="00576C8A">
        <w:rPr>
          <w:rFonts w:asciiTheme="minorEastAsia" w:eastAsiaTheme="minorEastAsia" w:hAnsiTheme="minorEastAsia"/>
          <w:b/>
          <w:bCs/>
          <w:sz w:val="24"/>
          <w:szCs w:val="24"/>
        </w:rPr>
        <w:t>内容</w:t>
      </w:r>
      <w:r w:rsidRPr="00576C8A">
        <w:rPr>
          <w:rFonts w:asciiTheme="minorEastAsia" w:eastAsiaTheme="minorEastAsia" w:hAnsiTheme="minorEastAsia"/>
          <w:b/>
          <w:bCs/>
          <w:sz w:val="24"/>
          <w:szCs w:val="24"/>
        </w:rPr>
        <w:t>提示</w:t>
      </w:r>
      <w:r w:rsidRPr="00576C8A">
        <w:rPr>
          <w:rFonts w:asciiTheme="minorEastAsia" w:eastAsiaTheme="minorEastAsia" w:hAnsiTheme="minorEastAsia" w:hint="eastAsia"/>
          <w:b/>
          <w:bCs/>
          <w:sz w:val="24"/>
          <w:szCs w:val="24"/>
        </w:rPr>
        <w:t>：</w:t>
      </w:r>
    </w:p>
    <w:p w14:paraId="7F21E584" w14:textId="66766EA8" w:rsidR="00BD5DAE" w:rsidRDefault="00154217" w:rsidP="000A5D2C">
      <w:pPr>
        <w:pStyle w:val="aa"/>
        <w:numPr>
          <w:ilvl w:val="0"/>
          <w:numId w:val="4"/>
        </w:numPr>
        <w:adjustRightInd w:val="0"/>
        <w:snapToGrid w:val="0"/>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现金分红总额：</w:t>
      </w:r>
      <w:r w:rsidR="00DC77BB">
        <w:rPr>
          <w:rFonts w:asciiTheme="minorEastAsia" w:eastAsiaTheme="minorEastAsia" w:hAnsiTheme="minorEastAsia" w:hint="eastAsia"/>
          <w:sz w:val="24"/>
          <w:szCs w:val="24"/>
        </w:rPr>
        <w:t>公司</w:t>
      </w:r>
      <w:r w:rsidR="00DC77BB" w:rsidRPr="00DC77BB">
        <w:rPr>
          <w:rFonts w:asciiTheme="minorEastAsia" w:eastAsiaTheme="minorEastAsia" w:hAnsiTheme="minorEastAsia" w:hint="eastAsia"/>
          <w:sz w:val="24"/>
          <w:szCs w:val="24"/>
        </w:rPr>
        <w:t>拟以实施权益分派股权登记日登记的总股本扣减不参与利润分配的公司回购专用账户中的股份为基数，向全体股东每10股派发现金红利</w:t>
      </w:r>
      <w:r w:rsidR="007714F5">
        <w:rPr>
          <w:rFonts w:asciiTheme="minorEastAsia" w:eastAsiaTheme="minorEastAsia" w:hAnsiTheme="minorEastAsia"/>
          <w:sz w:val="24"/>
          <w:szCs w:val="24"/>
        </w:rPr>
        <w:t>1.80</w:t>
      </w:r>
      <w:r w:rsidR="00DC77BB" w:rsidRPr="00DC77BB">
        <w:rPr>
          <w:rFonts w:asciiTheme="minorEastAsia" w:eastAsiaTheme="minorEastAsia" w:hAnsiTheme="minorEastAsia" w:hint="eastAsia"/>
          <w:sz w:val="24"/>
          <w:szCs w:val="24"/>
        </w:rPr>
        <w:t>元（含税）</w:t>
      </w:r>
      <w:r w:rsidR="00BD5DAE" w:rsidRPr="002C06CB">
        <w:rPr>
          <w:rFonts w:ascii="宋体" w:hAnsi="宋体" w:hint="eastAsia"/>
          <w:sz w:val="24"/>
          <w:szCs w:val="24"/>
        </w:rPr>
        <w:t>，合计派发现金红利</w:t>
      </w:r>
      <w:r w:rsidR="000A5D2C" w:rsidRPr="000A5D2C">
        <w:rPr>
          <w:rFonts w:ascii="宋体" w:hAnsi="宋体" w:cs="Arial"/>
          <w:kern w:val="0"/>
          <w:sz w:val="24"/>
          <w:szCs w:val="24"/>
        </w:rPr>
        <w:t>188,588,167.56</w:t>
      </w:r>
      <w:r w:rsidR="00DC77BB" w:rsidRPr="00DC77BB">
        <w:rPr>
          <w:rFonts w:ascii="宋体" w:hAnsi="宋体" w:cs="Arial" w:hint="eastAsia"/>
          <w:kern w:val="0"/>
          <w:sz w:val="24"/>
          <w:szCs w:val="24"/>
        </w:rPr>
        <w:t>元（含税）</w:t>
      </w:r>
      <w:r w:rsidR="00C12A00">
        <w:rPr>
          <w:rFonts w:ascii="宋体" w:hAnsi="宋体" w:hint="eastAsia"/>
          <w:sz w:val="24"/>
          <w:szCs w:val="24"/>
        </w:rPr>
        <w:t>调整为</w:t>
      </w:r>
      <w:r w:rsidR="000A5D2C" w:rsidRPr="000A5D2C">
        <w:rPr>
          <w:rFonts w:ascii="宋体" w:hAnsi="宋体"/>
          <w:sz w:val="24"/>
          <w:szCs w:val="24"/>
        </w:rPr>
        <w:t>186,820,208.28</w:t>
      </w:r>
      <w:r w:rsidR="00C12A00">
        <w:rPr>
          <w:rFonts w:ascii="宋体" w:hAnsi="宋体" w:hint="eastAsia"/>
          <w:sz w:val="24"/>
          <w:szCs w:val="24"/>
        </w:rPr>
        <w:t>元</w:t>
      </w:r>
      <w:r w:rsidR="000D0F0C">
        <w:rPr>
          <w:rFonts w:ascii="宋体" w:hAnsi="宋体" w:hint="eastAsia"/>
          <w:sz w:val="24"/>
          <w:szCs w:val="24"/>
        </w:rPr>
        <w:t>（含税）</w:t>
      </w:r>
      <w:r w:rsidR="000A5D2C">
        <w:rPr>
          <w:rFonts w:ascii="宋体" w:hAnsi="宋体" w:hint="eastAsia"/>
          <w:sz w:val="24"/>
          <w:szCs w:val="24"/>
        </w:rPr>
        <w:t>。</w:t>
      </w:r>
    </w:p>
    <w:p w14:paraId="79ECCB4A" w14:textId="0DAC2272" w:rsidR="00F30247" w:rsidRPr="000D0F0C" w:rsidRDefault="001A7AFC" w:rsidP="00F67B69">
      <w:pPr>
        <w:pStyle w:val="aa"/>
        <w:numPr>
          <w:ilvl w:val="0"/>
          <w:numId w:val="4"/>
        </w:numPr>
        <w:adjustRightInd w:val="0"/>
        <w:snapToGrid w:val="0"/>
        <w:spacing w:line="360" w:lineRule="auto"/>
        <w:ind w:firstLineChars="0"/>
        <w:rPr>
          <w:rFonts w:asciiTheme="minorEastAsia" w:eastAsiaTheme="minorEastAsia" w:hAnsiTheme="minorEastAsia"/>
          <w:sz w:val="24"/>
          <w:szCs w:val="24"/>
        </w:rPr>
      </w:pPr>
      <w:r w:rsidRPr="00892809">
        <w:rPr>
          <w:rFonts w:asciiTheme="minorEastAsia" w:eastAsiaTheme="minorEastAsia" w:hAnsiTheme="minorEastAsia" w:hint="eastAsia"/>
          <w:sz w:val="24"/>
          <w:szCs w:val="24"/>
        </w:rPr>
        <w:t>本次</w:t>
      </w:r>
      <w:r w:rsidR="00C12A00">
        <w:rPr>
          <w:rFonts w:asciiTheme="minorEastAsia" w:eastAsiaTheme="minorEastAsia" w:hAnsiTheme="minorEastAsia" w:hint="eastAsia"/>
          <w:sz w:val="24"/>
          <w:szCs w:val="24"/>
        </w:rPr>
        <w:t>调整原因：</w:t>
      </w:r>
      <w:r w:rsidR="00C12A00" w:rsidRPr="000D0F0C">
        <w:rPr>
          <w:rFonts w:asciiTheme="minorEastAsia" w:eastAsiaTheme="minorEastAsia" w:hAnsiTheme="minorEastAsia" w:hint="eastAsia"/>
          <w:sz w:val="24"/>
          <w:szCs w:val="24"/>
        </w:rPr>
        <w:t>自</w:t>
      </w:r>
      <w:r w:rsidR="0001403C">
        <w:rPr>
          <w:rFonts w:asciiTheme="minorEastAsia" w:eastAsiaTheme="minorEastAsia" w:hAnsiTheme="minorEastAsia" w:hint="eastAsia"/>
          <w:sz w:val="24"/>
          <w:szCs w:val="24"/>
        </w:rPr>
        <w:t>2025</w:t>
      </w:r>
      <w:r w:rsidR="00F67B69" w:rsidRPr="00F67B69">
        <w:rPr>
          <w:rFonts w:asciiTheme="minorEastAsia" w:eastAsiaTheme="minorEastAsia" w:hAnsiTheme="minorEastAsia" w:hint="eastAsia"/>
          <w:sz w:val="24"/>
          <w:szCs w:val="24"/>
        </w:rPr>
        <w:t>年度末期利润分配</w:t>
      </w:r>
      <w:r w:rsidR="00F67B69">
        <w:rPr>
          <w:rFonts w:asciiTheme="minorEastAsia" w:eastAsiaTheme="minorEastAsia" w:hAnsiTheme="minorEastAsia" w:hint="eastAsia"/>
          <w:sz w:val="24"/>
          <w:szCs w:val="24"/>
        </w:rPr>
        <w:t>方案</w:t>
      </w:r>
      <w:r w:rsidR="00C12A00" w:rsidRPr="000D0F0C">
        <w:rPr>
          <w:rFonts w:asciiTheme="minorEastAsia" w:eastAsiaTheme="minorEastAsia" w:hAnsiTheme="minorEastAsia" w:hint="eastAsia"/>
          <w:sz w:val="24"/>
          <w:szCs w:val="24"/>
        </w:rPr>
        <w:t>披露之日起至本公告披露日，公司发生股份回购事项，致使可参与权益分派的股本</w:t>
      </w:r>
      <w:r w:rsidR="000D0F0C" w:rsidRPr="000D0F0C">
        <w:rPr>
          <w:rFonts w:asciiTheme="minorEastAsia" w:eastAsiaTheme="minorEastAsia" w:hAnsiTheme="minorEastAsia" w:hint="eastAsia"/>
          <w:sz w:val="24"/>
          <w:szCs w:val="24"/>
        </w:rPr>
        <w:t>数</w:t>
      </w:r>
      <w:r w:rsidR="00C12A00" w:rsidRPr="000D0F0C">
        <w:rPr>
          <w:rFonts w:asciiTheme="minorEastAsia" w:eastAsiaTheme="minorEastAsia" w:hAnsiTheme="minorEastAsia" w:hint="eastAsia"/>
          <w:sz w:val="24"/>
          <w:szCs w:val="24"/>
        </w:rPr>
        <w:t>发生变动。公司</w:t>
      </w:r>
      <w:proofErr w:type="gramStart"/>
      <w:r w:rsidR="00C12A00" w:rsidRPr="000D0F0C">
        <w:rPr>
          <w:rFonts w:asciiTheme="minorEastAsia" w:eastAsiaTheme="minorEastAsia" w:hAnsiTheme="minorEastAsia" w:hint="eastAsia"/>
          <w:sz w:val="24"/>
          <w:szCs w:val="24"/>
        </w:rPr>
        <w:t>拟维持每股分配</w:t>
      </w:r>
      <w:r w:rsidR="00B31834">
        <w:rPr>
          <w:rFonts w:asciiTheme="minorEastAsia" w:eastAsiaTheme="minorEastAsia" w:hAnsiTheme="minorEastAsia" w:hint="eastAsia"/>
          <w:sz w:val="24"/>
          <w:szCs w:val="24"/>
        </w:rPr>
        <w:t>金额</w:t>
      </w:r>
      <w:proofErr w:type="gramEnd"/>
      <w:r w:rsidR="00C12A00" w:rsidRPr="000D0F0C">
        <w:rPr>
          <w:rFonts w:asciiTheme="minorEastAsia" w:eastAsiaTheme="minorEastAsia" w:hAnsiTheme="minorEastAsia" w:hint="eastAsia"/>
          <w:sz w:val="24"/>
          <w:szCs w:val="24"/>
        </w:rPr>
        <w:t>不变，相应调整分配总额。</w:t>
      </w:r>
    </w:p>
    <w:p w14:paraId="1A164230" w14:textId="77777777" w:rsidR="00C12A00" w:rsidRPr="000D0F0C" w:rsidRDefault="00C12A00" w:rsidP="00C12A00">
      <w:pPr>
        <w:pStyle w:val="aa"/>
        <w:adjustRightInd w:val="0"/>
        <w:snapToGrid w:val="0"/>
        <w:spacing w:line="360" w:lineRule="auto"/>
        <w:ind w:left="420" w:firstLineChars="0" w:firstLine="0"/>
        <w:rPr>
          <w:rFonts w:asciiTheme="minorEastAsia" w:eastAsiaTheme="minorEastAsia" w:hAnsiTheme="minorEastAsia"/>
          <w:sz w:val="24"/>
          <w:szCs w:val="24"/>
        </w:rPr>
      </w:pPr>
    </w:p>
    <w:p w14:paraId="703881F8" w14:textId="62C0D586" w:rsidR="004C5F11" w:rsidRPr="002C06CB" w:rsidRDefault="00F30247" w:rsidP="004C5F11">
      <w:pPr>
        <w:adjustRightInd w:val="0"/>
        <w:snapToGrid w:val="0"/>
        <w:spacing w:line="360" w:lineRule="auto"/>
        <w:ind w:firstLineChars="177" w:firstLine="426"/>
        <w:rPr>
          <w:rFonts w:asciiTheme="minorEastAsia" w:eastAsiaTheme="minorEastAsia" w:hAnsiTheme="minorEastAsia"/>
          <w:b/>
          <w:sz w:val="24"/>
          <w:szCs w:val="24"/>
        </w:rPr>
      </w:pPr>
      <w:r w:rsidRPr="002C06CB">
        <w:rPr>
          <w:rFonts w:asciiTheme="minorEastAsia" w:eastAsiaTheme="minorEastAsia" w:hAnsiTheme="minorEastAsia" w:hint="eastAsia"/>
          <w:b/>
          <w:sz w:val="24"/>
          <w:szCs w:val="24"/>
        </w:rPr>
        <w:t>一、</w:t>
      </w:r>
      <w:r w:rsidR="00C12A00">
        <w:rPr>
          <w:rFonts w:asciiTheme="minorEastAsia" w:eastAsiaTheme="minorEastAsia" w:hAnsiTheme="minorEastAsia" w:hint="eastAsia"/>
          <w:b/>
          <w:sz w:val="24"/>
          <w:szCs w:val="24"/>
        </w:rPr>
        <w:t>调整前</w:t>
      </w:r>
      <w:r w:rsidRPr="002C06CB">
        <w:rPr>
          <w:rFonts w:asciiTheme="minorEastAsia" w:eastAsiaTheme="minorEastAsia" w:hAnsiTheme="minorEastAsia" w:hint="eastAsia"/>
          <w:b/>
          <w:sz w:val="24"/>
          <w:szCs w:val="24"/>
        </w:rPr>
        <w:t>利润分配方案</w:t>
      </w:r>
    </w:p>
    <w:p w14:paraId="28081481" w14:textId="3FF7FC5D" w:rsidR="00F30247" w:rsidRPr="00F30247" w:rsidRDefault="00DE7C5C" w:rsidP="00DE7C5C">
      <w:pPr>
        <w:adjustRightInd w:val="0"/>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山东步长制药股份有限</w:t>
      </w:r>
      <w:r w:rsidRPr="00DC77BB">
        <w:rPr>
          <w:rFonts w:asciiTheme="minorEastAsia" w:eastAsiaTheme="minorEastAsia" w:hAnsiTheme="minorEastAsia" w:hint="eastAsia"/>
          <w:sz w:val="24"/>
          <w:szCs w:val="24"/>
        </w:rPr>
        <w:t>公司</w:t>
      </w:r>
      <w:r>
        <w:rPr>
          <w:rFonts w:asciiTheme="minorEastAsia" w:eastAsiaTheme="minorEastAsia" w:hAnsiTheme="minorEastAsia" w:hint="eastAsia"/>
          <w:sz w:val="24"/>
          <w:szCs w:val="24"/>
        </w:rPr>
        <w:t>（以下简称“公司”）</w:t>
      </w:r>
      <w:r w:rsidR="009F4D2A">
        <w:rPr>
          <w:rFonts w:asciiTheme="minorEastAsia" w:eastAsiaTheme="minorEastAsia" w:hAnsiTheme="minorEastAsia" w:hint="eastAsia"/>
          <w:sz w:val="24"/>
          <w:szCs w:val="24"/>
        </w:rPr>
        <w:t>分别</w:t>
      </w:r>
      <w:r w:rsidRPr="00DE7C5C">
        <w:rPr>
          <w:rFonts w:asciiTheme="minorEastAsia" w:eastAsiaTheme="minorEastAsia" w:hAnsiTheme="minorEastAsia" w:hint="eastAsia"/>
          <w:sz w:val="24"/>
          <w:szCs w:val="24"/>
        </w:rPr>
        <w:t>于202</w:t>
      </w:r>
      <w:r w:rsidR="007714F5">
        <w:rPr>
          <w:rFonts w:asciiTheme="minorEastAsia" w:eastAsiaTheme="minorEastAsia" w:hAnsiTheme="minorEastAsia"/>
          <w:sz w:val="24"/>
          <w:szCs w:val="24"/>
        </w:rPr>
        <w:t>6</w:t>
      </w:r>
      <w:r w:rsidRPr="00DE7C5C">
        <w:rPr>
          <w:rFonts w:asciiTheme="minorEastAsia" w:eastAsiaTheme="minorEastAsia" w:hAnsiTheme="minorEastAsia" w:hint="eastAsia"/>
          <w:sz w:val="24"/>
          <w:szCs w:val="24"/>
        </w:rPr>
        <w:t>年4月2</w:t>
      </w:r>
      <w:r w:rsidR="007714F5">
        <w:rPr>
          <w:rFonts w:asciiTheme="minorEastAsia" w:eastAsiaTheme="minorEastAsia" w:hAnsiTheme="minorEastAsia"/>
          <w:sz w:val="24"/>
          <w:szCs w:val="24"/>
        </w:rPr>
        <w:t>7</w:t>
      </w:r>
      <w:r w:rsidRPr="00DE7C5C">
        <w:rPr>
          <w:rFonts w:asciiTheme="minorEastAsia" w:eastAsiaTheme="minorEastAsia" w:hAnsiTheme="minorEastAsia" w:hint="eastAsia"/>
          <w:sz w:val="24"/>
          <w:szCs w:val="24"/>
        </w:rPr>
        <w:t>日</w:t>
      </w:r>
      <w:r w:rsidR="009F4D2A">
        <w:rPr>
          <w:rFonts w:asciiTheme="minorEastAsia" w:eastAsiaTheme="minorEastAsia" w:hAnsiTheme="minorEastAsia" w:hint="eastAsia"/>
          <w:sz w:val="24"/>
          <w:szCs w:val="24"/>
        </w:rPr>
        <w:t>、2</w:t>
      </w:r>
      <w:r w:rsidR="009F4D2A">
        <w:rPr>
          <w:rFonts w:asciiTheme="minorEastAsia" w:eastAsiaTheme="minorEastAsia" w:hAnsiTheme="minorEastAsia"/>
          <w:sz w:val="24"/>
          <w:szCs w:val="24"/>
        </w:rPr>
        <w:t>02</w:t>
      </w:r>
      <w:r w:rsidR="007714F5">
        <w:rPr>
          <w:rFonts w:asciiTheme="minorEastAsia" w:eastAsiaTheme="minorEastAsia" w:hAnsiTheme="minorEastAsia"/>
          <w:sz w:val="24"/>
          <w:szCs w:val="24"/>
        </w:rPr>
        <w:t>6</w:t>
      </w:r>
      <w:r w:rsidR="009F4D2A">
        <w:rPr>
          <w:rFonts w:asciiTheme="minorEastAsia" w:eastAsiaTheme="minorEastAsia" w:hAnsiTheme="minorEastAsia" w:hint="eastAsia"/>
          <w:sz w:val="24"/>
          <w:szCs w:val="24"/>
        </w:rPr>
        <w:t>年6月2</w:t>
      </w:r>
      <w:r w:rsidR="007714F5">
        <w:rPr>
          <w:rFonts w:asciiTheme="minorEastAsia" w:eastAsiaTheme="minorEastAsia" w:hAnsiTheme="minorEastAsia"/>
          <w:sz w:val="24"/>
          <w:szCs w:val="24"/>
        </w:rPr>
        <w:t>6</w:t>
      </w:r>
      <w:r w:rsidR="009F4D2A">
        <w:rPr>
          <w:rFonts w:asciiTheme="minorEastAsia" w:eastAsiaTheme="minorEastAsia" w:hAnsiTheme="minorEastAsia" w:hint="eastAsia"/>
          <w:sz w:val="24"/>
          <w:szCs w:val="24"/>
        </w:rPr>
        <w:t>日</w:t>
      </w:r>
      <w:r w:rsidRPr="00DE7C5C">
        <w:rPr>
          <w:rFonts w:asciiTheme="minorEastAsia" w:eastAsiaTheme="minorEastAsia" w:hAnsiTheme="minorEastAsia" w:hint="eastAsia"/>
          <w:sz w:val="24"/>
          <w:szCs w:val="24"/>
        </w:rPr>
        <w:t>召开第</w:t>
      </w:r>
      <w:r w:rsidR="007714F5">
        <w:rPr>
          <w:rFonts w:asciiTheme="minorEastAsia" w:eastAsiaTheme="minorEastAsia" w:hAnsiTheme="minorEastAsia" w:hint="eastAsia"/>
          <w:sz w:val="24"/>
          <w:szCs w:val="24"/>
        </w:rPr>
        <w:t>五</w:t>
      </w:r>
      <w:r w:rsidRPr="00DE7C5C">
        <w:rPr>
          <w:rFonts w:asciiTheme="minorEastAsia" w:eastAsiaTheme="minorEastAsia" w:hAnsiTheme="minorEastAsia" w:hint="eastAsia"/>
          <w:sz w:val="24"/>
          <w:szCs w:val="24"/>
        </w:rPr>
        <w:t>届董事会第</w:t>
      </w:r>
      <w:r w:rsidR="007714F5" w:rsidRPr="007714F5">
        <w:rPr>
          <w:rFonts w:asciiTheme="minorEastAsia" w:eastAsiaTheme="minorEastAsia" w:hAnsiTheme="minorEastAsia" w:hint="eastAsia"/>
          <w:sz w:val="24"/>
          <w:szCs w:val="24"/>
        </w:rPr>
        <w:t>四十七次（年度）会议</w:t>
      </w:r>
      <w:r w:rsidR="009F4D2A">
        <w:rPr>
          <w:rFonts w:asciiTheme="minorEastAsia" w:eastAsiaTheme="minorEastAsia" w:hAnsiTheme="minorEastAsia" w:hint="eastAsia"/>
          <w:sz w:val="24"/>
          <w:szCs w:val="24"/>
        </w:rPr>
        <w:t>、2</w:t>
      </w:r>
      <w:r w:rsidR="009F4D2A">
        <w:rPr>
          <w:rFonts w:asciiTheme="minorEastAsia" w:eastAsiaTheme="minorEastAsia" w:hAnsiTheme="minorEastAsia"/>
          <w:sz w:val="24"/>
          <w:szCs w:val="24"/>
        </w:rPr>
        <w:t>02</w:t>
      </w:r>
      <w:r w:rsidR="007714F5">
        <w:rPr>
          <w:rFonts w:asciiTheme="minorEastAsia" w:eastAsiaTheme="minorEastAsia" w:hAnsiTheme="minorEastAsia"/>
          <w:sz w:val="24"/>
          <w:szCs w:val="24"/>
        </w:rPr>
        <w:t>5</w:t>
      </w:r>
      <w:r w:rsidR="007714F5">
        <w:rPr>
          <w:rFonts w:asciiTheme="minorEastAsia" w:eastAsiaTheme="minorEastAsia" w:hAnsiTheme="minorEastAsia" w:hint="eastAsia"/>
          <w:sz w:val="24"/>
          <w:szCs w:val="24"/>
        </w:rPr>
        <w:t>年年度股东</w:t>
      </w:r>
      <w:r w:rsidR="009F4D2A">
        <w:rPr>
          <w:rFonts w:asciiTheme="minorEastAsia" w:eastAsiaTheme="minorEastAsia" w:hAnsiTheme="minorEastAsia" w:hint="eastAsia"/>
          <w:sz w:val="24"/>
          <w:szCs w:val="24"/>
        </w:rPr>
        <w:t>会</w:t>
      </w:r>
      <w:r w:rsidRPr="00DE7C5C">
        <w:rPr>
          <w:rFonts w:asciiTheme="minorEastAsia" w:eastAsiaTheme="minorEastAsia" w:hAnsiTheme="minorEastAsia" w:hint="eastAsia"/>
          <w:sz w:val="24"/>
          <w:szCs w:val="24"/>
        </w:rPr>
        <w:t>，审议通过了《</w:t>
      </w:r>
      <w:r w:rsidR="007714F5" w:rsidRPr="007714F5">
        <w:rPr>
          <w:rFonts w:asciiTheme="minorEastAsia" w:eastAsiaTheme="minorEastAsia" w:hAnsiTheme="minorEastAsia" w:hint="eastAsia"/>
          <w:sz w:val="24"/>
          <w:szCs w:val="24"/>
        </w:rPr>
        <w:t>关于公司2025年度末期利润分配的议案</w:t>
      </w:r>
      <w:r w:rsidRPr="00DE7C5C">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w:t>
      </w:r>
      <w:proofErr w:type="gramStart"/>
      <w:r w:rsidR="00F30247" w:rsidRPr="00F30247">
        <w:rPr>
          <w:rFonts w:asciiTheme="minorEastAsia" w:eastAsiaTheme="minorEastAsia" w:hAnsiTheme="minorEastAsia" w:hint="eastAsia"/>
          <w:sz w:val="24"/>
          <w:szCs w:val="24"/>
        </w:rPr>
        <w:t>经信永中和</w:t>
      </w:r>
      <w:proofErr w:type="gramEnd"/>
      <w:r w:rsidR="00F30247" w:rsidRPr="00F30247">
        <w:rPr>
          <w:rFonts w:asciiTheme="minorEastAsia" w:eastAsiaTheme="minorEastAsia" w:hAnsiTheme="minorEastAsia" w:hint="eastAsia"/>
          <w:sz w:val="24"/>
          <w:szCs w:val="24"/>
        </w:rPr>
        <w:t>会计师事务所（特殊普通合伙）审计，</w:t>
      </w:r>
      <w:r w:rsidR="00DC77BB" w:rsidRPr="00DC77BB">
        <w:rPr>
          <w:rFonts w:asciiTheme="minorEastAsia" w:eastAsiaTheme="minorEastAsia" w:hAnsiTheme="minorEastAsia" w:hint="eastAsia"/>
          <w:sz w:val="24"/>
          <w:szCs w:val="24"/>
        </w:rPr>
        <w:t>截至202</w:t>
      </w:r>
      <w:r w:rsidR="007714F5">
        <w:rPr>
          <w:rFonts w:asciiTheme="minorEastAsia" w:eastAsiaTheme="minorEastAsia" w:hAnsiTheme="minorEastAsia"/>
          <w:sz w:val="24"/>
          <w:szCs w:val="24"/>
        </w:rPr>
        <w:t>5</w:t>
      </w:r>
      <w:r w:rsidR="00DC77BB" w:rsidRPr="00DC77BB">
        <w:rPr>
          <w:rFonts w:asciiTheme="minorEastAsia" w:eastAsiaTheme="minorEastAsia" w:hAnsiTheme="minorEastAsia" w:hint="eastAsia"/>
          <w:sz w:val="24"/>
          <w:szCs w:val="24"/>
        </w:rPr>
        <w:t>年12月31日，公司母公司期末未分配利润为人民币</w:t>
      </w:r>
      <w:r w:rsidR="007714F5" w:rsidRPr="007714F5">
        <w:rPr>
          <w:rFonts w:asciiTheme="minorEastAsia" w:eastAsiaTheme="minorEastAsia" w:hAnsiTheme="minorEastAsia"/>
          <w:sz w:val="24"/>
          <w:szCs w:val="24"/>
        </w:rPr>
        <w:t>5,395,361,045.72</w:t>
      </w:r>
      <w:r w:rsidR="00DC77BB" w:rsidRPr="00DC77BB">
        <w:rPr>
          <w:rFonts w:asciiTheme="minorEastAsia" w:eastAsiaTheme="minorEastAsia" w:hAnsiTheme="minorEastAsia" w:hint="eastAsia"/>
          <w:sz w:val="24"/>
          <w:szCs w:val="24"/>
        </w:rPr>
        <w:t>元，202</w:t>
      </w:r>
      <w:r w:rsidR="007714F5">
        <w:rPr>
          <w:rFonts w:asciiTheme="minorEastAsia" w:eastAsiaTheme="minorEastAsia" w:hAnsiTheme="minorEastAsia"/>
          <w:sz w:val="24"/>
          <w:szCs w:val="24"/>
        </w:rPr>
        <w:t>5</w:t>
      </w:r>
      <w:r w:rsidR="00DC77BB" w:rsidRPr="00DC77BB">
        <w:rPr>
          <w:rFonts w:asciiTheme="minorEastAsia" w:eastAsiaTheme="minorEastAsia" w:hAnsiTheme="minorEastAsia" w:hint="eastAsia"/>
          <w:sz w:val="24"/>
          <w:szCs w:val="24"/>
        </w:rPr>
        <w:t>年度公司实现归属于上市公司股东的净利润为人民币</w:t>
      </w:r>
      <w:r w:rsidR="007714F5" w:rsidRPr="007714F5">
        <w:rPr>
          <w:rFonts w:asciiTheme="minorEastAsia" w:eastAsiaTheme="minorEastAsia" w:hAnsiTheme="minorEastAsia"/>
          <w:sz w:val="24"/>
          <w:szCs w:val="24"/>
        </w:rPr>
        <w:t>360,784,856.21</w:t>
      </w:r>
      <w:r w:rsidR="00DC77BB">
        <w:rPr>
          <w:rFonts w:asciiTheme="minorEastAsia" w:eastAsiaTheme="minorEastAsia" w:hAnsiTheme="minorEastAsia" w:hint="eastAsia"/>
          <w:sz w:val="24"/>
          <w:szCs w:val="24"/>
        </w:rPr>
        <w:t>元</w:t>
      </w:r>
      <w:r w:rsidR="00BD5DAE" w:rsidRPr="00BD5DAE">
        <w:rPr>
          <w:rFonts w:asciiTheme="minorEastAsia" w:eastAsiaTheme="minorEastAsia" w:hAnsiTheme="minorEastAsia" w:hint="eastAsia"/>
          <w:sz w:val="24"/>
          <w:szCs w:val="24"/>
        </w:rPr>
        <w:t>。</w:t>
      </w:r>
      <w:r w:rsidR="00F30247" w:rsidRPr="00F30247">
        <w:rPr>
          <w:rFonts w:asciiTheme="minorEastAsia" w:eastAsiaTheme="minorEastAsia" w:hAnsiTheme="minorEastAsia" w:hint="eastAsia"/>
          <w:sz w:val="24"/>
          <w:szCs w:val="24"/>
        </w:rPr>
        <w:t>经董事会决议，</w:t>
      </w:r>
      <w:r w:rsidR="00D31655">
        <w:rPr>
          <w:rFonts w:asciiTheme="minorEastAsia" w:eastAsiaTheme="minorEastAsia" w:hAnsiTheme="minorEastAsia" w:hint="eastAsia"/>
          <w:sz w:val="24"/>
          <w:szCs w:val="24"/>
        </w:rPr>
        <w:t>公司</w:t>
      </w:r>
      <w:r w:rsidR="00F30247" w:rsidRPr="00F30247">
        <w:rPr>
          <w:rFonts w:asciiTheme="minorEastAsia" w:eastAsiaTheme="minorEastAsia" w:hAnsiTheme="minorEastAsia" w:hint="eastAsia"/>
          <w:sz w:val="24"/>
          <w:szCs w:val="24"/>
        </w:rPr>
        <w:t>拟以实施权益分派股权登记日登记的总股本为基数</w:t>
      </w:r>
      <w:r w:rsidR="00D16396">
        <w:rPr>
          <w:rFonts w:asciiTheme="minorEastAsia" w:eastAsiaTheme="minorEastAsia" w:hAnsiTheme="minorEastAsia" w:hint="eastAsia"/>
          <w:sz w:val="24"/>
          <w:szCs w:val="24"/>
        </w:rPr>
        <w:t>进行2</w:t>
      </w:r>
      <w:r w:rsidR="00DC77BB">
        <w:rPr>
          <w:rFonts w:asciiTheme="minorEastAsia" w:eastAsiaTheme="minorEastAsia" w:hAnsiTheme="minorEastAsia"/>
          <w:sz w:val="24"/>
          <w:szCs w:val="24"/>
        </w:rPr>
        <w:t>02</w:t>
      </w:r>
      <w:r w:rsidR="007714F5">
        <w:rPr>
          <w:rFonts w:asciiTheme="minorEastAsia" w:eastAsiaTheme="minorEastAsia" w:hAnsiTheme="minorEastAsia"/>
          <w:sz w:val="24"/>
          <w:szCs w:val="24"/>
        </w:rPr>
        <w:t>5</w:t>
      </w:r>
      <w:r w:rsidR="00D16396">
        <w:rPr>
          <w:rFonts w:asciiTheme="minorEastAsia" w:eastAsiaTheme="minorEastAsia" w:hAnsiTheme="minorEastAsia" w:hint="eastAsia"/>
          <w:sz w:val="24"/>
          <w:szCs w:val="24"/>
        </w:rPr>
        <w:t>年度</w:t>
      </w:r>
      <w:r w:rsidR="007714F5">
        <w:rPr>
          <w:rFonts w:asciiTheme="minorEastAsia" w:eastAsiaTheme="minorEastAsia" w:hAnsiTheme="minorEastAsia" w:hint="eastAsia"/>
          <w:sz w:val="24"/>
          <w:szCs w:val="24"/>
        </w:rPr>
        <w:t>末期</w:t>
      </w:r>
      <w:r w:rsidR="00D16396">
        <w:rPr>
          <w:rFonts w:asciiTheme="minorEastAsia" w:eastAsiaTheme="minorEastAsia" w:hAnsiTheme="minorEastAsia" w:hint="eastAsia"/>
          <w:sz w:val="24"/>
          <w:szCs w:val="24"/>
        </w:rPr>
        <w:t>利润分配</w:t>
      </w:r>
      <w:r>
        <w:rPr>
          <w:rFonts w:asciiTheme="minorEastAsia" w:eastAsiaTheme="minorEastAsia" w:hAnsiTheme="minorEastAsia" w:hint="eastAsia"/>
          <w:sz w:val="24"/>
          <w:szCs w:val="24"/>
        </w:rPr>
        <w:t>。</w:t>
      </w:r>
      <w:r w:rsidR="00F30247" w:rsidRPr="00F30247">
        <w:rPr>
          <w:rFonts w:asciiTheme="minorEastAsia" w:eastAsiaTheme="minorEastAsia" w:hAnsiTheme="minorEastAsia" w:hint="eastAsia"/>
          <w:sz w:val="24"/>
          <w:szCs w:val="24"/>
        </w:rPr>
        <w:t>利润分配方案如下：</w:t>
      </w:r>
    </w:p>
    <w:p w14:paraId="050CF446" w14:textId="5A611D72" w:rsidR="00DC77BB" w:rsidRPr="00DC77BB" w:rsidRDefault="00DC77BB" w:rsidP="00DC77BB">
      <w:pPr>
        <w:adjustRightInd w:val="0"/>
        <w:snapToGrid w:val="0"/>
        <w:spacing w:line="360" w:lineRule="auto"/>
        <w:ind w:firstLineChars="177" w:firstLine="425"/>
        <w:rPr>
          <w:rFonts w:ascii="宋体" w:hAnsi="宋体" w:cs="Arial"/>
          <w:kern w:val="0"/>
          <w:sz w:val="24"/>
          <w:szCs w:val="24"/>
        </w:rPr>
      </w:pPr>
      <w:r w:rsidRPr="00DC77BB">
        <w:rPr>
          <w:rFonts w:ascii="宋体" w:hAnsi="宋体" w:cs="Arial" w:hint="eastAsia"/>
          <w:kern w:val="0"/>
          <w:sz w:val="24"/>
          <w:szCs w:val="24"/>
        </w:rPr>
        <w:t>公司202</w:t>
      </w:r>
      <w:r w:rsidR="007714F5">
        <w:rPr>
          <w:rFonts w:ascii="宋体" w:hAnsi="宋体" w:cs="Arial"/>
          <w:kern w:val="0"/>
          <w:sz w:val="24"/>
          <w:szCs w:val="24"/>
        </w:rPr>
        <w:t>5</w:t>
      </w:r>
      <w:r w:rsidRPr="00DC77BB">
        <w:rPr>
          <w:rFonts w:ascii="宋体" w:hAnsi="宋体" w:cs="Arial" w:hint="eastAsia"/>
          <w:kern w:val="0"/>
          <w:sz w:val="24"/>
          <w:szCs w:val="24"/>
        </w:rPr>
        <w:t>年度</w:t>
      </w:r>
      <w:r w:rsidR="007714F5">
        <w:rPr>
          <w:rFonts w:ascii="宋体" w:hAnsi="宋体" w:cs="Arial" w:hint="eastAsia"/>
          <w:kern w:val="0"/>
          <w:sz w:val="24"/>
          <w:szCs w:val="24"/>
        </w:rPr>
        <w:t>末期</w:t>
      </w:r>
      <w:r w:rsidRPr="00DC77BB">
        <w:rPr>
          <w:rFonts w:ascii="宋体" w:hAnsi="宋体" w:cs="Arial" w:hint="eastAsia"/>
          <w:kern w:val="0"/>
          <w:sz w:val="24"/>
          <w:szCs w:val="24"/>
        </w:rPr>
        <w:t>拟以实施权益分派股权登记日登记的总股本扣减不参与利润分配的公司回购专用账户中的股份为基数，向全体股东每10股派发现金红利</w:t>
      </w:r>
      <w:r w:rsidR="007714F5">
        <w:rPr>
          <w:rFonts w:ascii="宋体" w:hAnsi="宋体" w:cs="Arial"/>
          <w:kern w:val="0"/>
          <w:sz w:val="24"/>
          <w:szCs w:val="24"/>
        </w:rPr>
        <w:t>1.80</w:t>
      </w:r>
      <w:r w:rsidRPr="00DC77BB">
        <w:rPr>
          <w:rFonts w:ascii="宋体" w:hAnsi="宋体" w:cs="Arial" w:hint="eastAsia"/>
          <w:kern w:val="0"/>
          <w:sz w:val="24"/>
          <w:szCs w:val="24"/>
        </w:rPr>
        <w:t>元（含税），不进行资本公积金转增股本，不送红股。</w:t>
      </w:r>
    </w:p>
    <w:p w14:paraId="5D03D5A7" w14:textId="51A7FF99" w:rsidR="00DC77BB" w:rsidRDefault="00DC77BB" w:rsidP="00DC77BB">
      <w:pPr>
        <w:adjustRightInd w:val="0"/>
        <w:snapToGrid w:val="0"/>
        <w:spacing w:line="360" w:lineRule="auto"/>
        <w:ind w:firstLineChars="177" w:firstLine="425"/>
        <w:rPr>
          <w:rFonts w:ascii="宋体" w:hAnsi="宋体" w:cs="Arial"/>
          <w:kern w:val="0"/>
          <w:sz w:val="24"/>
          <w:szCs w:val="24"/>
        </w:rPr>
      </w:pPr>
      <w:r w:rsidRPr="00DC77BB">
        <w:rPr>
          <w:rFonts w:ascii="宋体" w:hAnsi="宋体" w:cs="Arial" w:hint="eastAsia"/>
          <w:kern w:val="0"/>
          <w:sz w:val="24"/>
          <w:szCs w:val="24"/>
        </w:rPr>
        <w:t>以截至审议本议案的董事会召开日的前一个交易日（即202</w:t>
      </w:r>
      <w:r w:rsidR="005B0DB2">
        <w:rPr>
          <w:rFonts w:ascii="宋体" w:hAnsi="宋体" w:cs="Arial"/>
          <w:kern w:val="0"/>
          <w:sz w:val="24"/>
          <w:szCs w:val="24"/>
        </w:rPr>
        <w:t>6</w:t>
      </w:r>
      <w:r w:rsidRPr="00DC77BB">
        <w:rPr>
          <w:rFonts w:ascii="宋体" w:hAnsi="宋体" w:cs="Arial" w:hint="eastAsia"/>
          <w:kern w:val="0"/>
          <w:sz w:val="24"/>
          <w:szCs w:val="24"/>
        </w:rPr>
        <w:t>年4月24日）</w:t>
      </w:r>
      <w:r w:rsidRPr="00DC77BB">
        <w:rPr>
          <w:rFonts w:ascii="宋体" w:hAnsi="宋体" w:cs="Arial" w:hint="eastAsia"/>
          <w:kern w:val="0"/>
          <w:sz w:val="24"/>
          <w:szCs w:val="24"/>
        </w:rPr>
        <w:lastRenderedPageBreak/>
        <w:t>的公司总股本</w:t>
      </w:r>
      <w:r w:rsidR="005B0DB2" w:rsidRPr="005B0DB2">
        <w:rPr>
          <w:rFonts w:ascii="宋体" w:hAnsi="宋体" w:cs="Arial"/>
          <w:kern w:val="0"/>
          <w:sz w:val="24"/>
          <w:szCs w:val="24"/>
        </w:rPr>
        <w:t>1,054,568,442</w:t>
      </w:r>
      <w:r w:rsidRPr="00DC77BB">
        <w:rPr>
          <w:rFonts w:ascii="宋体" w:hAnsi="宋体" w:cs="Arial" w:hint="eastAsia"/>
          <w:kern w:val="0"/>
          <w:sz w:val="24"/>
          <w:szCs w:val="24"/>
        </w:rPr>
        <w:t>股扣减不参与利润分配的公司回购专用账户持有的</w:t>
      </w:r>
      <w:r w:rsidR="005B0DB2" w:rsidRPr="005B0DB2">
        <w:rPr>
          <w:rFonts w:ascii="宋体" w:hAnsi="宋体" w:cs="Arial"/>
          <w:kern w:val="0"/>
          <w:sz w:val="24"/>
          <w:szCs w:val="24"/>
        </w:rPr>
        <w:t>6,856,400</w:t>
      </w:r>
      <w:r w:rsidRPr="00DC77BB">
        <w:rPr>
          <w:rFonts w:ascii="宋体" w:hAnsi="宋体" w:cs="Arial" w:hint="eastAsia"/>
          <w:kern w:val="0"/>
          <w:sz w:val="24"/>
          <w:szCs w:val="24"/>
        </w:rPr>
        <w:t>股后的股本</w:t>
      </w:r>
      <w:r w:rsidR="005B0DB2" w:rsidRPr="005B0DB2">
        <w:rPr>
          <w:rFonts w:ascii="宋体" w:hAnsi="宋体" w:cs="Arial"/>
          <w:kern w:val="0"/>
          <w:sz w:val="24"/>
          <w:szCs w:val="24"/>
        </w:rPr>
        <w:t>1,047,712,042</w:t>
      </w:r>
      <w:r w:rsidRPr="00DC77BB">
        <w:rPr>
          <w:rFonts w:ascii="宋体" w:hAnsi="宋体" w:cs="Arial" w:hint="eastAsia"/>
          <w:kern w:val="0"/>
          <w:sz w:val="24"/>
          <w:szCs w:val="24"/>
        </w:rPr>
        <w:t>股为基数进行分配，以此计算合计拟派发现金红利</w:t>
      </w:r>
      <w:r w:rsidR="005B0DB2" w:rsidRPr="005B0DB2">
        <w:rPr>
          <w:rFonts w:ascii="宋体" w:hAnsi="宋体" w:cs="Arial"/>
          <w:kern w:val="0"/>
          <w:sz w:val="24"/>
          <w:szCs w:val="24"/>
        </w:rPr>
        <w:t>188,588,167.56</w:t>
      </w:r>
      <w:r w:rsidRPr="00DC77BB">
        <w:rPr>
          <w:rFonts w:ascii="宋体" w:hAnsi="宋体" w:cs="Arial" w:hint="eastAsia"/>
          <w:kern w:val="0"/>
          <w:sz w:val="24"/>
          <w:szCs w:val="24"/>
        </w:rPr>
        <w:t>元（含税），剩余未分配利润结转下一年度。</w:t>
      </w:r>
    </w:p>
    <w:p w14:paraId="472C8E40" w14:textId="3AC901D3" w:rsidR="005B0DB2" w:rsidRPr="00DC77BB" w:rsidRDefault="005B0DB2" w:rsidP="005B0DB2">
      <w:pPr>
        <w:adjustRightInd w:val="0"/>
        <w:snapToGrid w:val="0"/>
        <w:spacing w:line="360" w:lineRule="auto"/>
        <w:ind w:firstLineChars="177" w:firstLine="425"/>
        <w:rPr>
          <w:rFonts w:ascii="宋体" w:hAnsi="宋体" w:cs="Arial"/>
          <w:kern w:val="0"/>
          <w:sz w:val="24"/>
          <w:szCs w:val="24"/>
        </w:rPr>
      </w:pPr>
      <w:r w:rsidRPr="005B0DB2">
        <w:rPr>
          <w:rFonts w:ascii="宋体" w:hAnsi="宋体" w:cs="Arial" w:hint="eastAsia"/>
          <w:kern w:val="0"/>
          <w:sz w:val="24"/>
          <w:szCs w:val="24"/>
        </w:rPr>
        <w:t>公司在2025年9月已实施2025年中期分红，合计派发现金红利411,281,692.38元(含税)</w:t>
      </w:r>
      <w:r>
        <w:rPr>
          <w:rFonts w:ascii="宋体" w:hAnsi="宋体" w:cs="Arial" w:hint="eastAsia"/>
          <w:kern w:val="0"/>
          <w:sz w:val="24"/>
          <w:szCs w:val="24"/>
        </w:rPr>
        <w:t>。</w:t>
      </w:r>
    </w:p>
    <w:p w14:paraId="39FDA666" w14:textId="310688C4" w:rsidR="005B0DB2" w:rsidRDefault="00DC77BB" w:rsidP="00DC77BB">
      <w:pPr>
        <w:adjustRightInd w:val="0"/>
        <w:snapToGrid w:val="0"/>
        <w:spacing w:line="360" w:lineRule="auto"/>
        <w:ind w:firstLineChars="177" w:firstLine="425"/>
        <w:rPr>
          <w:rFonts w:ascii="宋体" w:hAnsi="宋体" w:cs="Arial"/>
          <w:kern w:val="0"/>
          <w:sz w:val="24"/>
          <w:szCs w:val="24"/>
        </w:rPr>
      </w:pPr>
      <w:r w:rsidRPr="00DC77BB">
        <w:rPr>
          <w:rFonts w:ascii="宋体" w:hAnsi="宋体" w:cs="Arial" w:hint="eastAsia"/>
          <w:kern w:val="0"/>
          <w:sz w:val="24"/>
          <w:szCs w:val="24"/>
        </w:rPr>
        <w:t>公司202</w:t>
      </w:r>
      <w:r w:rsidR="005B0DB2">
        <w:rPr>
          <w:rFonts w:ascii="宋体" w:hAnsi="宋体" w:cs="Arial"/>
          <w:kern w:val="0"/>
          <w:sz w:val="24"/>
          <w:szCs w:val="24"/>
        </w:rPr>
        <w:t>5</w:t>
      </w:r>
      <w:r w:rsidRPr="00DC77BB">
        <w:rPr>
          <w:rFonts w:ascii="宋体" w:hAnsi="宋体" w:cs="Arial" w:hint="eastAsia"/>
          <w:kern w:val="0"/>
          <w:sz w:val="24"/>
          <w:szCs w:val="24"/>
        </w:rPr>
        <w:t>年度以集中竞价方式回购股份的金额为人民币</w:t>
      </w:r>
      <w:r w:rsidR="005B0DB2" w:rsidRPr="005B0DB2">
        <w:rPr>
          <w:rFonts w:ascii="宋体" w:hAnsi="宋体" w:cs="Arial"/>
          <w:kern w:val="0"/>
          <w:sz w:val="24"/>
          <w:szCs w:val="24"/>
        </w:rPr>
        <w:t>98,055,757.84</w:t>
      </w:r>
      <w:r w:rsidR="00E62EC5">
        <w:rPr>
          <w:rFonts w:ascii="宋体" w:hAnsi="宋体" w:cs="Arial" w:hint="eastAsia"/>
          <w:kern w:val="0"/>
          <w:sz w:val="24"/>
          <w:szCs w:val="24"/>
        </w:rPr>
        <w:t>元（</w:t>
      </w:r>
      <w:proofErr w:type="gramStart"/>
      <w:r w:rsidRPr="00DC77BB">
        <w:rPr>
          <w:rFonts w:ascii="宋体" w:hAnsi="宋体" w:cs="Arial" w:hint="eastAsia"/>
          <w:kern w:val="0"/>
          <w:sz w:val="24"/>
          <w:szCs w:val="24"/>
        </w:rPr>
        <w:t>含交易</w:t>
      </w:r>
      <w:proofErr w:type="gramEnd"/>
      <w:r w:rsidRPr="00DC77BB">
        <w:rPr>
          <w:rFonts w:ascii="宋体" w:hAnsi="宋体" w:cs="Arial" w:hint="eastAsia"/>
          <w:kern w:val="0"/>
          <w:sz w:val="24"/>
          <w:szCs w:val="24"/>
        </w:rPr>
        <w:t>费用，下同），根据《上海证券交易所上市公司自律监管指引第7号——回购股份》等相关规定，回</w:t>
      </w:r>
      <w:proofErr w:type="gramStart"/>
      <w:r w:rsidRPr="00DC77BB">
        <w:rPr>
          <w:rFonts w:ascii="宋体" w:hAnsi="宋体" w:cs="Arial" w:hint="eastAsia"/>
          <w:kern w:val="0"/>
          <w:sz w:val="24"/>
          <w:szCs w:val="24"/>
        </w:rPr>
        <w:t>购股份所支付</w:t>
      </w:r>
      <w:proofErr w:type="gramEnd"/>
      <w:r w:rsidRPr="00DC77BB">
        <w:rPr>
          <w:rFonts w:ascii="宋体" w:hAnsi="宋体" w:cs="Arial" w:hint="eastAsia"/>
          <w:kern w:val="0"/>
          <w:sz w:val="24"/>
          <w:szCs w:val="24"/>
        </w:rPr>
        <w:t>的现金</w:t>
      </w:r>
      <w:r w:rsidR="005B0DB2" w:rsidRPr="005B0DB2">
        <w:rPr>
          <w:rFonts w:ascii="宋体" w:hAnsi="宋体" w:cs="Arial"/>
          <w:kern w:val="0"/>
          <w:sz w:val="24"/>
          <w:szCs w:val="24"/>
        </w:rPr>
        <w:t>98,055,757.84</w:t>
      </w:r>
      <w:r w:rsidRPr="00DC77BB">
        <w:rPr>
          <w:rFonts w:ascii="宋体" w:hAnsi="宋体" w:cs="Arial" w:hint="eastAsia"/>
          <w:kern w:val="0"/>
          <w:sz w:val="24"/>
          <w:szCs w:val="24"/>
        </w:rPr>
        <w:t>元视同现金分红，纳入202</w:t>
      </w:r>
      <w:r w:rsidR="005B0DB2">
        <w:rPr>
          <w:rFonts w:ascii="宋体" w:hAnsi="宋体" w:cs="Arial"/>
          <w:kern w:val="0"/>
          <w:sz w:val="24"/>
          <w:szCs w:val="24"/>
        </w:rPr>
        <w:t>5</w:t>
      </w:r>
      <w:r w:rsidR="005B0DB2">
        <w:rPr>
          <w:rFonts w:ascii="宋体" w:hAnsi="宋体" w:cs="Arial" w:hint="eastAsia"/>
          <w:kern w:val="0"/>
          <w:sz w:val="24"/>
          <w:szCs w:val="24"/>
        </w:rPr>
        <w:t>年度现金分红相关比例计算。</w:t>
      </w:r>
    </w:p>
    <w:p w14:paraId="772858A8" w14:textId="48459352" w:rsidR="00DC77BB" w:rsidRPr="00DC77BB" w:rsidRDefault="005B0DB2" w:rsidP="00DC77BB">
      <w:pPr>
        <w:adjustRightInd w:val="0"/>
        <w:snapToGrid w:val="0"/>
        <w:spacing w:line="360" w:lineRule="auto"/>
        <w:ind w:firstLineChars="177" w:firstLine="425"/>
        <w:rPr>
          <w:rFonts w:ascii="宋体" w:hAnsi="宋体" w:cs="Arial"/>
          <w:kern w:val="0"/>
          <w:sz w:val="24"/>
          <w:szCs w:val="24"/>
        </w:rPr>
      </w:pPr>
      <w:r>
        <w:rPr>
          <w:rFonts w:ascii="宋体" w:hAnsi="宋体" w:cs="Arial"/>
          <w:kern w:val="0"/>
          <w:sz w:val="24"/>
          <w:szCs w:val="24"/>
        </w:rPr>
        <w:t>综上，公司</w:t>
      </w:r>
      <w:r w:rsidR="00DC77BB" w:rsidRPr="00DC77BB">
        <w:rPr>
          <w:rFonts w:ascii="宋体" w:hAnsi="宋体" w:cs="Arial" w:hint="eastAsia"/>
          <w:kern w:val="0"/>
          <w:sz w:val="24"/>
          <w:szCs w:val="24"/>
        </w:rPr>
        <w:t>202</w:t>
      </w:r>
      <w:r>
        <w:rPr>
          <w:rFonts w:ascii="宋体" w:hAnsi="宋体" w:cs="Arial"/>
          <w:kern w:val="0"/>
          <w:sz w:val="24"/>
          <w:szCs w:val="24"/>
        </w:rPr>
        <w:t>5</w:t>
      </w:r>
      <w:r>
        <w:rPr>
          <w:rFonts w:ascii="宋体" w:hAnsi="宋体" w:cs="Arial" w:hint="eastAsia"/>
          <w:kern w:val="0"/>
          <w:sz w:val="24"/>
          <w:szCs w:val="24"/>
        </w:rPr>
        <w:t>年中期及末期现金</w:t>
      </w:r>
      <w:proofErr w:type="gramStart"/>
      <w:r>
        <w:rPr>
          <w:rFonts w:ascii="宋体" w:hAnsi="宋体" w:cs="Arial" w:hint="eastAsia"/>
          <w:kern w:val="0"/>
          <w:sz w:val="24"/>
          <w:szCs w:val="24"/>
        </w:rPr>
        <w:t>分红共</w:t>
      </w:r>
      <w:proofErr w:type="gramEnd"/>
      <w:r w:rsidRPr="005B0DB2">
        <w:rPr>
          <w:rFonts w:ascii="宋体" w:hAnsi="宋体" w:cs="Arial"/>
          <w:kern w:val="0"/>
          <w:sz w:val="24"/>
          <w:szCs w:val="24"/>
        </w:rPr>
        <w:t>599,869,859.94</w:t>
      </w:r>
      <w:r>
        <w:rPr>
          <w:rFonts w:ascii="宋体" w:hAnsi="宋体" w:cs="Arial"/>
          <w:kern w:val="0"/>
          <w:sz w:val="24"/>
          <w:szCs w:val="24"/>
        </w:rPr>
        <w:t>元</w:t>
      </w:r>
      <w:r>
        <w:rPr>
          <w:rFonts w:ascii="宋体" w:hAnsi="宋体" w:cs="Arial" w:hint="eastAsia"/>
          <w:kern w:val="0"/>
          <w:sz w:val="24"/>
          <w:szCs w:val="24"/>
        </w:rPr>
        <w:t>，</w:t>
      </w:r>
      <w:r w:rsidRPr="005B0DB2">
        <w:rPr>
          <w:rFonts w:ascii="宋体" w:hAnsi="宋体" w:cs="Arial" w:hint="eastAsia"/>
          <w:kern w:val="0"/>
          <w:sz w:val="24"/>
          <w:szCs w:val="24"/>
        </w:rPr>
        <w:t>与股份回购</w:t>
      </w:r>
      <w:r>
        <w:rPr>
          <w:rFonts w:ascii="宋体" w:hAnsi="宋体" w:cs="Arial" w:hint="eastAsia"/>
          <w:kern w:val="0"/>
          <w:sz w:val="24"/>
          <w:szCs w:val="24"/>
        </w:rPr>
        <w:t>金额合计</w:t>
      </w:r>
      <w:r w:rsidRPr="005B0DB2">
        <w:rPr>
          <w:rFonts w:ascii="宋体" w:hAnsi="宋体" w:cs="Arial"/>
          <w:kern w:val="0"/>
          <w:sz w:val="24"/>
          <w:szCs w:val="24"/>
        </w:rPr>
        <w:t>697,925,617.78</w:t>
      </w:r>
      <w:r>
        <w:rPr>
          <w:rFonts w:ascii="宋体" w:hAnsi="宋体" w:cs="Arial"/>
          <w:kern w:val="0"/>
          <w:sz w:val="24"/>
          <w:szCs w:val="24"/>
        </w:rPr>
        <w:t>元，</w:t>
      </w:r>
      <w:r w:rsidR="00DC77BB" w:rsidRPr="00DC77BB">
        <w:rPr>
          <w:rFonts w:ascii="宋体" w:hAnsi="宋体" w:cs="Arial" w:hint="eastAsia"/>
          <w:kern w:val="0"/>
          <w:sz w:val="24"/>
          <w:szCs w:val="24"/>
        </w:rPr>
        <w:t>占</w:t>
      </w:r>
      <w:r>
        <w:rPr>
          <w:rFonts w:ascii="宋体" w:hAnsi="宋体" w:cs="Arial" w:hint="eastAsia"/>
          <w:kern w:val="0"/>
          <w:sz w:val="24"/>
          <w:szCs w:val="24"/>
        </w:rPr>
        <w:t>本年度归属于上市公司股东</w:t>
      </w:r>
      <w:r w:rsidR="00DC77BB" w:rsidRPr="00DC77BB">
        <w:rPr>
          <w:rFonts w:ascii="宋体" w:hAnsi="宋体" w:cs="Arial" w:hint="eastAsia"/>
          <w:kern w:val="0"/>
          <w:sz w:val="24"/>
          <w:szCs w:val="24"/>
        </w:rPr>
        <w:t>净利润的</w:t>
      </w:r>
      <w:r w:rsidRPr="005B0DB2">
        <w:rPr>
          <w:rFonts w:ascii="宋体" w:hAnsi="宋体" w:cs="Arial"/>
          <w:kern w:val="0"/>
          <w:sz w:val="24"/>
          <w:szCs w:val="24"/>
        </w:rPr>
        <w:t>193.45%</w:t>
      </w:r>
      <w:r w:rsidR="00DC77BB" w:rsidRPr="00DC77BB">
        <w:rPr>
          <w:rFonts w:ascii="宋体" w:hAnsi="宋体" w:cs="Arial" w:hint="eastAsia"/>
          <w:kern w:val="0"/>
          <w:sz w:val="24"/>
          <w:szCs w:val="24"/>
        </w:rPr>
        <w:t>。</w:t>
      </w:r>
    </w:p>
    <w:p w14:paraId="02986E79" w14:textId="47195B5D" w:rsidR="00DC77BB" w:rsidRDefault="00DC77BB" w:rsidP="00DC77BB">
      <w:pPr>
        <w:adjustRightInd w:val="0"/>
        <w:snapToGrid w:val="0"/>
        <w:spacing w:line="360" w:lineRule="auto"/>
        <w:ind w:firstLineChars="177" w:firstLine="425"/>
        <w:rPr>
          <w:rFonts w:ascii="宋体" w:hAnsi="宋体" w:cs="Arial"/>
          <w:kern w:val="0"/>
          <w:sz w:val="24"/>
          <w:szCs w:val="24"/>
        </w:rPr>
      </w:pPr>
      <w:r w:rsidRPr="00DC77BB">
        <w:rPr>
          <w:rFonts w:ascii="宋体" w:hAnsi="宋体" w:cs="Arial" w:hint="eastAsia"/>
          <w:kern w:val="0"/>
          <w:sz w:val="24"/>
          <w:szCs w:val="24"/>
        </w:rPr>
        <w:t>公司通过回购专用账户所持有的本公司股份将不参与本次利润分配。在实施权益分派股权登记日前公司总股本或因回购股份等原因致使公司参与利润分配股份数发生变动的，保持每10股派发现金红利1.</w:t>
      </w:r>
      <w:r w:rsidR="00BE5AFE">
        <w:rPr>
          <w:rFonts w:ascii="宋体" w:hAnsi="宋体" w:cs="Arial"/>
          <w:kern w:val="0"/>
          <w:sz w:val="24"/>
          <w:szCs w:val="24"/>
        </w:rPr>
        <w:t>80</w:t>
      </w:r>
      <w:r w:rsidRPr="00DC77BB">
        <w:rPr>
          <w:rFonts w:ascii="宋体" w:hAnsi="宋体" w:cs="Arial" w:hint="eastAsia"/>
          <w:kern w:val="0"/>
          <w:sz w:val="24"/>
          <w:szCs w:val="24"/>
        </w:rPr>
        <w:t>元人民币（含税）不变的原则，并将另行公告具体调整情况。</w:t>
      </w:r>
    </w:p>
    <w:p w14:paraId="6A60D254" w14:textId="4FDF6B15" w:rsidR="009F4D2A" w:rsidRDefault="009F4D2A" w:rsidP="009F4D2A">
      <w:pPr>
        <w:adjustRightInd w:val="0"/>
        <w:snapToGrid w:val="0"/>
        <w:spacing w:line="360" w:lineRule="auto"/>
        <w:ind w:firstLineChars="177" w:firstLine="425"/>
        <w:rPr>
          <w:rFonts w:ascii="宋体" w:hAnsi="宋体" w:cs="Arial"/>
          <w:kern w:val="0"/>
          <w:sz w:val="24"/>
          <w:szCs w:val="24"/>
        </w:rPr>
      </w:pPr>
      <w:r w:rsidRPr="009F4D2A">
        <w:rPr>
          <w:rFonts w:ascii="宋体" w:hAnsi="宋体" w:cs="Arial" w:hint="eastAsia"/>
          <w:kern w:val="0"/>
          <w:sz w:val="24"/>
          <w:szCs w:val="24"/>
        </w:rPr>
        <w:t>具体内容详见公司202</w:t>
      </w:r>
      <w:r w:rsidR="00D544DD">
        <w:rPr>
          <w:rFonts w:ascii="宋体" w:hAnsi="宋体" w:cs="Arial"/>
          <w:kern w:val="0"/>
          <w:sz w:val="24"/>
          <w:szCs w:val="24"/>
        </w:rPr>
        <w:t>6</w:t>
      </w:r>
      <w:r w:rsidRPr="009F4D2A">
        <w:rPr>
          <w:rFonts w:ascii="宋体" w:hAnsi="宋体" w:cs="Arial" w:hint="eastAsia"/>
          <w:kern w:val="0"/>
          <w:sz w:val="24"/>
          <w:szCs w:val="24"/>
        </w:rPr>
        <w:t>年</w:t>
      </w:r>
      <w:r>
        <w:rPr>
          <w:rFonts w:ascii="宋体" w:hAnsi="宋体" w:cs="Arial"/>
          <w:kern w:val="0"/>
          <w:sz w:val="24"/>
          <w:szCs w:val="24"/>
        </w:rPr>
        <w:t>4</w:t>
      </w:r>
      <w:r w:rsidRPr="009F4D2A">
        <w:rPr>
          <w:rFonts w:ascii="宋体" w:hAnsi="宋体" w:cs="Arial" w:hint="eastAsia"/>
          <w:kern w:val="0"/>
          <w:sz w:val="24"/>
          <w:szCs w:val="24"/>
        </w:rPr>
        <w:t>月</w:t>
      </w:r>
      <w:r>
        <w:rPr>
          <w:rFonts w:ascii="宋体" w:hAnsi="宋体" w:cs="Arial"/>
          <w:kern w:val="0"/>
          <w:sz w:val="24"/>
          <w:szCs w:val="24"/>
        </w:rPr>
        <w:t>2</w:t>
      </w:r>
      <w:r w:rsidR="00D544DD">
        <w:rPr>
          <w:rFonts w:ascii="宋体" w:hAnsi="宋体" w:cs="Arial"/>
          <w:kern w:val="0"/>
          <w:sz w:val="24"/>
          <w:szCs w:val="24"/>
        </w:rPr>
        <w:t>8</w:t>
      </w:r>
      <w:r w:rsidRPr="009F4D2A">
        <w:rPr>
          <w:rFonts w:ascii="宋体" w:hAnsi="宋体" w:cs="Arial" w:hint="eastAsia"/>
          <w:kern w:val="0"/>
          <w:sz w:val="24"/>
          <w:szCs w:val="24"/>
        </w:rPr>
        <w:t>日披露于上海证券交易所网站（www.sse.com.cn）的《</w:t>
      </w:r>
      <w:r w:rsidR="00BA74A4" w:rsidRPr="00BA74A4">
        <w:rPr>
          <w:rFonts w:ascii="宋体" w:hAnsi="宋体" w:cs="Arial" w:hint="eastAsia"/>
          <w:kern w:val="0"/>
          <w:sz w:val="24"/>
          <w:szCs w:val="24"/>
        </w:rPr>
        <w:t>关于2025年度末期利润分配及提请股东会授权董事会制定2026年中期分红方案的公告</w:t>
      </w:r>
      <w:r w:rsidRPr="009F4D2A">
        <w:rPr>
          <w:rFonts w:ascii="宋体" w:hAnsi="宋体" w:cs="Arial" w:hint="eastAsia"/>
          <w:kern w:val="0"/>
          <w:sz w:val="24"/>
          <w:szCs w:val="24"/>
        </w:rPr>
        <w:t>》（公告编号：202</w:t>
      </w:r>
      <w:r w:rsidR="00BA74A4">
        <w:rPr>
          <w:rFonts w:ascii="宋体" w:hAnsi="宋体" w:cs="Arial"/>
          <w:kern w:val="0"/>
          <w:sz w:val="24"/>
          <w:szCs w:val="24"/>
        </w:rPr>
        <w:t>6</w:t>
      </w:r>
      <w:r w:rsidRPr="009F4D2A">
        <w:rPr>
          <w:rFonts w:ascii="宋体" w:hAnsi="宋体" w:cs="Arial" w:hint="eastAsia"/>
          <w:kern w:val="0"/>
          <w:sz w:val="24"/>
          <w:szCs w:val="24"/>
        </w:rPr>
        <w:t>-</w:t>
      </w:r>
      <w:r>
        <w:rPr>
          <w:rFonts w:ascii="宋体" w:hAnsi="宋体" w:cs="Arial"/>
          <w:kern w:val="0"/>
          <w:sz w:val="24"/>
          <w:szCs w:val="24"/>
        </w:rPr>
        <w:t>04</w:t>
      </w:r>
      <w:r w:rsidR="00BA74A4">
        <w:rPr>
          <w:rFonts w:ascii="宋体" w:hAnsi="宋体" w:cs="Arial"/>
          <w:kern w:val="0"/>
          <w:sz w:val="24"/>
          <w:szCs w:val="24"/>
        </w:rPr>
        <w:t>1</w:t>
      </w:r>
      <w:r w:rsidRPr="009F4D2A">
        <w:rPr>
          <w:rFonts w:ascii="宋体" w:hAnsi="宋体" w:cs="Arial" w:hint="eastAsia"/>
          <w:kern w:val="0"/>
          <w:sz w:val="24"/>
          <w:szCs w:val="24"/>
        </w:rPr>
        <w:t>）</w:t>
      </w:r>
      <w:r>
        <w:rPr>
          <w:rFonts w:ascii="宋体" w:hAnsi="宋体" w:cs="Arial" w:hint="eastAsia"/>
          <w:kern w:val="0"/>
          <w:sz w:val="24"/>
          <w:szCs w:val="24"/>
        </w:rPr>
        <w:t>。</w:t>
      </w:r>
    </w:p>
    <w:p w14:paraId="27A466E8" w14:textId="47306F80" w:rsidR="00DE7C5C" w:rsidRPr="00DE7C5C" w:rsidRDefault="00DE7C5C" w:rsidP="00DC77BB">
      <w:pPr>
        <w:adjustRightInd w:val="0"/>
        <w:snapToGrid w:val="0"/>
        <w:spacing w:line="360" w:lineRule="auto"/>
        <w:ind w:firstLineChars="177" w:firstLine="426"/>
        <w:rPr>
          <w:rFonts w:ascii="宋体" w:hAnsi="宋体" w:cs="Arial"/>
          <w:b/>
          <w:kern w:val="0"/>
          <w:sz w:val="24"/>
          <w:szCs w:val="24"/>
        </w:rPr>
      </w:pPr>
      <w:r w:rsidRPr="00DE7C5C">
        <w:rPr>
          <w:rFonts w:ascii="宋体" w:hAnsi="宋体" w:cs="Arial" w:hint="eastAsia"/>
          <w:b/>
          <w:kern w:val="0"/>
          <w:sz w:val="24"/>
          <w:szCs w:val="24"/>
        </w:rPr>
        <w:t>二、调整后利润分配方案</w:t>
      </w:r>
    </w:p>
    <w:p w14:paraId="64196C29" w14:textId="157AE847" w:rsidR="00DE7C5C" w:rsidRPr="00DE7C5C" w:rsidRDefault="00DE7C5C" w:rsidP="005F12B0">
      <w:pPr>
        <w:adjustRightInd w:val="0"/>
        <w:snapToGrid w:val="0"/>
        <w:spacing w:line="360" w:lineRule="auto"/>
        <w:ind w:firstLineChars="200" w:firstLine="480"/>
        <w:rPr>
          <w:rFonts w:ascii="宋体" w:hAnsi="宋体" w:cs="Arial"/>
          <w:kern w:val="0"/>
          <w:sz w:val="24"/>
          <w:szCs w:val="24"/>
        </w:rPr>
      </w:pPr>
      <w:r w:rsidRPr="00DE7C5C">
        <w:rPr>
          <w:rFonts w:ascii="宋体" w:hAnsi="宋体" w:cs="Arial" w:hint="eastAsia"/>
          <w:kern w:val="0"/>
          <w:sz w:val="24"/>
          <w:szCs w:val="24"/>
        </w:rPr>
        <w:t>公司于202</w:t>
      </w:r>
      <w:r w:rsidR="00BE5AFE">
        <w:rPr>
          <w:rFonts w:ascii="宋体" w:hAnsi="宋体" w:cs="Arial"/>
          <w:kern w:val="0"/>
          <w:sz w:val="24"/>
          <w:szCs w:val="24"/>
        </w:rPr>
        <w:t>6</w:t>
      </w:r>
      <w:r w:rsidRPr="00DE7C5C">
        <w:rPr>
          <w:rFonts w:ascii="宋体" w:hAnsi="宋体" w:cs="Arial" w:hint="eastAsia"/>
          <w:kern w:val="0"/>
          <w:sz w:val="24"/>
          <w:szCs w:val="24"/>
        </w:rPr>
        <w:t>年</w:t>
      </w:r>
      <w:r w:rsidR="00BE5AFE">
        <w:rPr>
          <w:rFonts w:ascii="宋体" w:hAnsi="宋体" w:cs="Arial"/>
          <w:kern w:val="0"/>
          <w:sz w:val="24"/>
          <w:szCs w:val="24"/>
        </w:rPr>
        <w:t>5</w:t>
      </w:r>
      <w:r w:rsidRPr="00DE7C5C">
        <w:rPr>
          <w:rFonts w:ascii="宋体" w:hAnsi="宋体" w:cs="Arial" w:hint="eastAsia"/>
          <w:kern w:val="0"/>
          <w:sz w:val="24"/>
          <w:szCs w:val="24"/>
        </w:rPr>
        <w:t>月</w:t>
      </w:r>
      <w:r w:rsidR="00BE5AFE">
        <w:rPr>
          <w:rFonts w:ascii="宋体" w:hAnsi="宋体" w:cs="Arial"/>
          <w:kern w:val="0"/>
          <w:sz w:val="24"/>
          <w:szCs w:val="24"/>
        </w:rPr>
        <w:t>25</w:t>
      </w:r>
      <w:r w:rsidRPr="00DE7C5C">
        <w:rPr>
          <w:rFonts w:ascii="宋体" w:hAnsi="宋体" w:cs="Arial" w:hint="eastAsia"/>
          <w:kern w:val="0"/>
          <w:sz w:val="24"/>
          <w:szCs w:val="24"/>
        </w:rPr>
        <w:t>日召开第</w:t>
      </w:r>
      <w:r w:rsidR="00BE5AFE" w:rsidRPr="00A15222">
        <w:rPr>
          <w:rFonts w:ascii="宋体" w:hAnsi="宋体" w:cs="Arial" w:hint="eastAsia"/>
          <w:kern w:val="0"/>
          <w:sz w:val="24"/>
          <w:szCs w:val="24"/>
        </w:rPr>
        <w:t>五</w:t>
      </w:r>
      <w:r w:rsidRPr="00A15222">
        <w:rPr>
          <w:rFonts w:ascii="宋体" w:hAnsi="宋体" w:cs="Arial" w:hint="eastAsia"/>
          <w:kern w:val="0"/>
          <w:sz w:val="24"/>
          <w:szCs w:val="24"/>
        </w:rPr>
        <w:t>届董事会第四十</w:t>
      </w:r>
      <w:r w:rsidR="00BE5AFE" w:rsidRPr="00A15222">
        <w:rPr>
          <w:rFonts w:ascii="宋体" w:hAnsi="宋体" w:cs="Arial" w:hint="eastAsia"/>
          <w:kern w:val="0"/>
          <w:sz w:val="24"/>
          <w:szCs w:val="24"/>
        </w:rPr>
        <w:t>九</w:t>
      </w:r>
      <w:r w:rsidRPr="00A15222">
        <w:rPr>
          <w:rFonts w:ascii="宋体" w:hAnsi="宋体" w:cs="Arial" w:hint="eastAsia"/>
          <w:kern w:val="0"/>
          <w:sz w:val="24"/>
          <w:szCs w:val="24"/>
        </w:rPr>
        <w:t>次会议，审议通过了《关于以集中竞价交易方式回购股份的方案的议案》，同意公</w:t>
      </w:r>
      <w:bookmarkStart w:id="0" w:name="_GoBack"/>
      <w:bookmarkEnd w:id="0"/>
      <w:r w:rsidRPr="00A15222">
        <w:rPr>
          <w:rFonts w:ascii="宋体" w:hAnsi="宋体" w:cs="Arial" w:hint="eastAsia"/>
          <w:kern w:val="0"/>
          <w:sz w:val="24"/>
          <w:szCs w:val="24"/>
        </w:rPr>
        <w:t>司使用</w:t>
      </w:r>
      <w:r w:rsidR="005F12B0" w:rsidRPr="00A15222">
        <w:rPr>
          <w:rFonts w:ascii="宋体" w:hAnsi="宋体" w:cs="Arial" w:hint="eastAsia"/>
          <w:kern w:val="0"/>
          <w:sz w:val="24"/>
          <w:szCs w:val="24"/>
        </w:rPr>
        <w:t>自有资金及金融机构回购专项借款</w:t>
      </w:r>
      <w:r w:rsidRPr="00A15222">
        <w:rPr>
          <w:rFonts w:ascii="宋体" w:hAnsi="宋体" w:cs="Arial" w:hint="eastAsia"/>
          <w:kern w:val="0"/>
          <w:sz w:val="24"/>
          <w:szCs w:val="24"/>
        </w:rPr>
        <w:t>以集中竞价交易方式回</w:t>
      </w:r>
      <w:r w:rsidRPr="00DE7C5C">
        <w:rPr>
          <w:rFonts w:ascii="宋体" w:hAnsi="宋体" w:cs="Arial" w:hint="eastAsia"/>
          <w:kern w:val="0"/>
          <w:sz w:val="24"/>
          <w:szCs w:val="24"/>
        </w:rPr>
        <w:t>购社会公众股份。在本次回购股份价格上限</w:t>
      </w:r>
      <w:r w:rsidR="00BE5AFE">
        <w:rPr>
          <w:rFonts w:ascii="宋体" w:hAnsi="宋体" w:cs="Arial"/>
          <w:kern w:val="0"/>
          <w:sz w:val="24"/>
          <w:szCs w:val="24"/>
        </w:rPr>
        <w:t>21.00</w:t>
      </w:r>
      <w:r w:rsidRPr="00DE7C5C">
        <w:rPr>
          <w:rFonts w:ascii="宋体" w:hAnsi="宋体" w:cs="Arial" w:hint="eastAsia"/>
          <w:kern w:val="0"/>
          <w:sz w:val="24"/>
          <w:szCs w:val="24"/>
        </w:rPr>
        <w:t>元/股的条件下，按照本次</w:t>
      </w:r>
      <w:proofErr w:type="gramStart"/>
      <w:r w:rsidRPr="00DE7C5C">
        <w:rPr>
          <w:rFonts w:ascii="宋体" w:hAnsi="宋体" w:cs="Arial" w:hint="eastAsia"/>
          <w:kern w:val="0"/>
          <w:sz w:val="24"/>
          <w:szCs w:val="24"/>
        </w:rPr>
        <w:t>拟回购股份金额</w:t>
      </w:r>
      <w:proofErr w:type="gramEnd"/>
      <w:r w:rsidRPr="00DE7C5C">
        <w:rPr>
          <w:rFonts w:ascii="宋体" w:hAnsi="宋体" w:cs="Arial" w:hint="eastAsia"/>
          <w:kern w:val="0"/>
          <w:sz w:val="24"/>
          <w:szCs w:val="24"/>
        </w:rPr>
        <w:t>下限</w:t>
      </w:r>
      <w:r w:rsidR="00BE5AFE">
        <w:rPr>
          <w:rFonts w:ascii="宋体" w:hAnsi="宋体" w:cs="Arial"/>
          <w:kern w:val="0"/>
          <w:sz w:val="24"/>
          <w:szCs w:val="24"/>
        </w:rPr>
        <w:t>0.75</w:t>
      </w:r>
      <w:r w:rsidRPr="00DE7C5C">
        <w:rPr>
          <w:rFonts w:ascii="宋体" w:hAnsi="宋体" w:cs="Arial" w:hint="eastAsia"/>
          <w:kern w:val="0"/>
          <w:sz w:val="24"/>
          <w:szCs w:val="24"/>
        </w:rPr>
        <w:t>亿元测算，预计可回购数量约为</w:t>
      </w:r>
      <w:r w:rsidR="00BE5AFE" w:rsidRPr="00BE5AFE">
        <w:rPr>
          <w:rFonts w:ascii="宋体" w:hAnsi="宋体" w:cs="Arial"/>
          <w:kern w:val="0"/>
          <w:sz w:val="24"/>
          <w:szCs w:val="24"/>
        </w:rPr>
        <w:t>3,571,429</w:t>
      </w:r>
      <w:r w:rsidRPr="00DE7C5C">
        <w:rPr>
          <w:rFonts w:ascii="宋体" w:hAnsi="宋体" w:cs="Arial" w:hint="eastAsia"/>
          <w:kern w:val="0"/>
          <w:sz w:val="24"/>
          <w:szCs w:val="24"/>
        </w:rPr>
        <w:t>股，按照本次</w:t>
      </w:r>
      <w:proofErr w:type="gramStart"/>
      <w:r w:rsidRPr="00DE7C5C">
        <w:rPr>
          <w:rFonts w:ascii="宋体" w:hAnsi="宋体" w:cs="Arial" w:hint="eastAsia"/>
          <w:kern w:val="0"/>
          <w:sz w:val="24"/>
          <w:szCs w:val="24"/>
        </w:rPr>
        <w:t>拟回购股份金额</w:t>
      </w:r>
      <w:proofErr w:type="gramEnd"/>
      <w:r w:rsidRPr="00DE7C5C">
        <w:rPr>
          <w:rFonts w:ascii="宋体" w:hAnsi="宋体" w:cs="Arial" w:hint="eastAsia"/>
          <w:kern w:val="0"/>
          <w:sz w:val="24"/>
          <w:szCs w:val="24"/>
        </w:rPr>
        <w:t>上限</w:t>
      </w:r>
      <w:r w:rsidR="00BE5AFE">
        <w:rPr>
          <w:rFonts w:ascii="宋体" w:hAnsi="宋体" w:cs="Arial"/>
          <w:kern w:val="0"/>
          <w:sz w:val="24"/>
          <w:szCs w:val="24"/>
        </w:rPr>
        <w:t>1.50</w:t>
      </w:r>
      <w:r w:rsidRPr="00DE7C5C">
        <w:rPr>
          <w:rFonts w:ascii="宋体" w:hAnsi="宋体" w:cs="Arial" w:hint="eastAsia"/>
          <w:kern w:val="0"/>
          <w:sz w:val="24"/>
          <w:szCs w:val="24"/>
        </w:rPr>
        <w:t>亿元测算，预计可回购数量约为</w:t>
      </w:r>
      <w:r w:rsidR="00BE5AFE" w:rsidRPr="00BE5AFE">
        <w:rPr>
          <w:rFonts w:ascii="宋体" w:hAnsi="宋体" w:cs="Arial"/>
          <w:kern w:val="0"/>
          <w:sz w:val="24"/>
          <w:szCs w:val="24"/>
        </w:rPr>
        <w:t>7,142,857</w:t>
      </w:r>
      <w:r w:rsidRPr="00DE7C5C">
        <w:rPr>
          <w:rFonts w:ascii="宋体" w:hAnsi="宋体" w:cs="Arial" w:hint="eastAsia"/>
          <w:kern w:val="0"/>
          <w:sz w:val="24"/>
          <w:szCs w:val="24"/>
        </w:rPr>
        <w:t>股，回购期限为自董事会审议通过回购股份议案之日起不超过12个月。具体内容详见公司202</w:t>
      </w:r>
      <w:r w:rsidR="00BE5AFE">
        <w:rPr>
          <w:rFonts w:ascii="宋体" w:hAnsi="宋体" w:cs="Arial"/>
          <w:kern w:val="0"/>
          <w:sz w:val="24"/>
          <w:szCs w:val="24"/>
        </w:rPr>
        <w:t>6</w:t>
      </w:r>
      <w:r w:rsidRPr="00DE7C5C">
        <w:rPr>
          <w:rFonts w:ascii="宋体" w:hAnsi="宋体" w:cs="Arial" w:hint="eastAsia"/>
          <w:kern w:val="0"/>
          <w:sz w:val="24"/>
          <w:szCs w:val="24"/>
        </w:rPr>
        <w:t>年</w:t>
      </w:r>
      <w:r w:rsidR="00BE5AFE">
        <w:rPr>
          <w:rFonts w:ascii="宋体" w:hAnsi="宋体" w:cs="Arial"/>
          <w:kern w:val="0"/>
          <w:sz w:val="24"/>
          <w:szCs w:val="24"/>
        </w:rPr>
        <w:t>5</w:t>
      </w:r>
      <w:r w:rsidRPr="00DE7C5C">
        <w:rPr>
          <w:rFonts w:ascii="宋体" w:hAnsi="宋体" w:cs="Arial" w:hint="eastAsia"/>
          <w:kern w:val="0"/>
          <w:sz w:val="24"/>
          <w:szCs w:val="24"/>
        </w:rPr>
        <w:t>月</w:t>
      </w:r>
      <w:r w:rsidR="00BE5AFE">
        <w:rPr>
          <w:rFonts w:ascii="宋体" w:hAnsi="宋体" w:cs="Arial"/>
          <w:kern w:val="0"/>
          <w:sz w:val="24"/>
          <w:szCs w:val="24"/>
        </w:rPr>
        <w:t>26</w:t>
      </w:r>
      <w:r w:rsidRPr="00DE7C5C">
        <w:rPr>
          <w:rFonts w:ascii="宋体" w:hAnsi="宋体" w:cs="Arial" w:hint="eastAsia"/>
          <w:kern w:val="0"/>
          <w:sz w:val="24"/>
          <w:szCs w:val="24"/>
        </w:rPr>
        <w:t>日、202</w:t>
      </w:r>
      <w:r w:rsidR="00BE5AFE">
        <w:rPr>
          <w:rFonts w:ascii="宋体" w:hAnsi="宋体" w:cs="Arial"/>
          <w:kern w:val="0"/>
          <w:sz w:val="24"/>
          <w:szCs w:val="24"/>
        </w:rPr>
        <w:t>6</w:t>
      </w:r>
      <w:r w:rsidRPr="00DE7C5C">
        <w:rPr>
          <w:rFonts w:ascii="宋体" w:hAnsi="宋体" w:cs="Arial" w:hint="eastAsia"/>
          <w:kern w:val="0"/>
          <w:sz w:val="24"/>
          <w:szCs w:val="24"/>
        </w:rPr>
        <w:t>年</w:t>
      </w:r>
      <w:r w:rsidR="00BE5AFE">
        <w:rPr>
          <w:rFonts w:ascii="宋体" w:hAnsi="宋体" w:cs="Arial"/>
          <w:kern w:val="0"/>
          <w:sz w:val="24"/>
          <w:szCs w:val="24"/>
        </w:rPr>
        <w:t>6</w:t>
      </w:r>
      <w:r w:rsidRPr="00DE7C5C">
        <w:rPr>
          <w:rFonts w:ascii="宋体" w:hAnsi="宋体" w:cs="Arial" w:hint="eastAsia"/>
          <w:kern w:val="0"/>
          <w:sz w:val="24"/>
          <w:szCs w:val="24"/>
        </w:rPr>
        <w:t>月</w:t>
      </w:r>
      <w:r w:rsidR="00BE5AFE">
        <w:rPr>
          <w:rFonts w:ascii="宋体" w:hAnsi="宋体" w:cs="Arial"/>
          <w:kern w:val="0"/>
          <w:sz w:val="24"/>
          <w:szCs w:val="24"/>
        </w:rPr>
        <w:t>2</w:t>
      </w:r>
      <w:r w:rsidRPr="00DE7C5C">
        <w:rPr>
          <w:rFonts w:ascii="宋体" w:hAnsi="宋体" w:cs="Arial" w:hint="eastAsia"/>
          <w:kern w:val="0"/>
          <w:sz w:val="24"/>
          <w:szCs w:val="24"/>
        </w:rPr>
        <w:t>日披露于上海证券交易所网站（www.sse.com.cn）的《</w:t>
      </w:r>
      <w:r w:rsidR="00BE5AFE" w:rsidRPr="00BE5AFE">
        <w:rPr>
          <w:rFonts w:ascii="宋体" w:hAnsi="宋体" w:cs="Arial" w:hint="eastAsia"/>
          <w:kern w:val="0"/>
          <w:sz w:val="24"/>
          <w:szCs w:val="24"/>
        </w:rPr>
        <w:t>关于以集中竞价交易方式回购股份方案暨取得金融机构回购专项贷款承诺函的公告</w:t>
      </w:r>
      <w:r w:rsidRPr="00DE7C5C">
        <w:rPr>
          <w:rFonts w:ascii="宋体" w:hAnsi="宋体" w:cs="Arial" w:hint="eastAsia"/>
          <w:kern w:val="0"/>
          <w:sz w:val="24"/>
          <w:szCs w:val="24"/>
        </w:rPr>
        <w:t>》（公告编号：202</w:t>
      </w:r>
      <w:r w:rsidR="00BE5AFE">
        <w:rPr>
          <w:rFonts w:ascii="宋体" w:hAnsi="宋体" w:cs="Arial"/>
          <w:kern w:val="0"/>
          <w:sz w:val="24"/>
          <w:szCs w:val="24"/>
        </w:rPr>
        <w:t>6</w:t>
      </w:r>
      <w:r w:rsidRPr="00DE7C5C">
        <w:rPr>
          <w:rFonts w:ascii="宋体" w:hAnsi="宋体" w:cs="Arial" w:hint="eastAsia"/>
          <w:kern w:val="0"/>
          <w:sz w:val="24"/>
          <w:szCs w:val="24"/>
        </w:rPr>
        <w:t>-</w:t>
      </w:r>
      <w:r w:rsidR="00BE5AFE">
        <w:rPr>
          <w:rFonts w:ascii="宋体" w:hAnsi="宋体" w:cs="Arial"/>
          <w:kern w:val="0"/>
          <w:sz w:val="24"/>
          <w:szCs w:val="24"/>
        </w:rPr>
        <w:t>072</w:t>
      </w:r>
      <w:r w:rsidRPr="00DE7C5C">
        <w:rPr>
          <w:rFonts w:ascii="宋体" w:hAnsi="宋体" w:cs="Arial" w:hint="eastAsia"/>
          <w:kern w:val="0"/>
          <w:sz w:val="24"/>
          <w:szCs w:val="24"/>
        </w:rPr>
        <w:t>）、《</w:t>
      </w:r>
      <w:r w:rsidR="00BE5AFE" w:rsidRPr="00BE5AFE">
        <w:rPr>
          <w:rFonts w:ascii="宋体" w:hAnsi="宋体" w:cs="Arial" w:hint="eastAsia"/>
          <w:kern w:val="0"/>
          <w:sz w:val="24"/>
          <w:szCs w:val="24"/>
        </w:rPr>
        <w:t>关于以集中竞价交易方式回购股份的回购报告书</w:t>
      </w:r>
      <w:r w:rsidRPr="00DE7C5C">
        <w:rPr>
          <w:rFonts w:ascii="宋体" w:hAnsi="宋体" w:cs="Arial" w:hint="eastAsia"/>
          <w:kern w:val="0"/>
          <w:sz w:val="24"/>
          <w:szCs w:val="24"/>
        </w:rPr>
        <w:t>》（公告编号：202</w:t>
      </w:r>
      <w:r w:rsidR="00BE5AFE">
        <w:rPr>
          <w:rFonts w:ascii="宋体" w:hAnsi="宋体" w:cs="Arial"/>
          <w:kern w:val="0"/>
          <w:sz w:val="24"/>
          <w:szCs w:val="24"/>
        </w:rPr>
        <w:t>6</w:t>
      </w:r>
      <w:r w:rsidRPr="00DE7C5C">
        <w:rPr>
          <w:rFonts w:ascii="宋体" w:hAnsi="宋体" w:cs="Arial" w:hint="eastAsia"/>
          <w:kern w:val="0"/>
          <w:sz w:val="24"/>
          <w:szCs w:val="24"/>
        </w:rPr>
        <w:t>-</w:t>
      </w:r>
      <w:r w:rsidR="00BE5AFE">
        <w:rPr>
          <w:rFonts w:ascii="宋体" w:hAnsi="宋体" w:cs="Arial"/>
          <w:kern w:val="0"/>
          <w:sz w:val="24"/>
          <w:szCs w:val="24"/>
        </w:rPr>
        <w:t>080</w:t>
      </w:r>
      <w:r w:rsidRPr="00DE7C5C">
        <w:rPr>
          <w:rFonts w:ascii="宋体" w:hAnsi="宋体" w:cs="Arial" w:hint="eastAsia"/>
          <w:kern w:val="0"/>
          <w:sz w:val="24"/>
          <w:szCs w:val="24"/>
        </w:rPr>
        <w:t>）。</w:t>
      </w:r>
      <w:r w:rsidR="00576FF5" w:rsidRPr="00576FF5">
        <w:rPr>
          <w:rFonts w:ascii="宋体" w:hAnsi="宋体" w:cs="Arial" w:hint="eastAsia"/>
          <w:kern w:val="0"/>
          <w:sz w:val="24"/>
          <w:szCs w:val="24"/>
        </w:rPr>
        <w:t>公司于2026年6月22日完成了本次回购，通过集中竞价交易方式累计回购股份</w:t>
      </w:r>
      <w:r w:rsidR="00576FF5" w:rsidRPr="00576FF5">
        <w:rPr>
          <w:rFonts w:ascii="宋体" w:hAnsi="宋体" w:cs="Arial" w:hint="eastAsia"/>
          <w:kern w:val="0"/>
          <w:sz w:val="24"/>
          <w:szCs w:val="24"/>
        </w:rPr>
        <w:lastRenderedPageBreak/>
        <w:t>9,821,996</w:t>
      </w:r>
      <w:r w:rsidR="00576FF5">
        <w:rPr>
          <w:rFonts w:ascii="宋体" w:hAnsi="宋体" w:cs="Arial" w:hint="eastAsia"/>
          <w:kern w:val="0"/>
          <w:sz w:val="24"/>
          <w:szCs w:val="24"/>
        </w:rPr>
        <w:t>股，</w:t>
      </w:r>
      <w:r w:rsidR="00576FF5" w:rsidRPr="00576FF5">
        <w:rPr>
          <w:rFonts w:ascii="宋体" w:hAnsi="宋体" w:cs="Arial" w:hint="eastAsia"/>
          <w:kern w:val="0"/>
          <w:sz w:val="24"/>
          <w:szCs w:val="24"/>
        </w:rPr>
        <w:t>具体内容详见公司2026年</w:t>
      </w:r>
      <w:r w:rsidR="00576FF5">
        <w:rPr>
          <w:rFonts w:ascii="宋体" w:hAnsi="宋体" w:cs="Arial"/>
          <w:kern w:val="0"/>
          <w:sz w:val="24"/>
          <w:szCs w:val="24"/>
        </w:rPr>
        <w:t>6</w:t>
      </w:r>
      <w:r w:rsidR="00576FF5" w:rsidRPr="00576FF5">
        <w:rPr>
          <w:rFonts w:ascii="宋体" w:hAnsi="宋体" w:cs="Arial" w:hint="eastAsia"/>
          <w:kern w:val="0"/>
          <w:sz w:val="24"/>
          <w:szCs w:val="24"/>
        </w:rPr>
        <w:t>月</w:t>
      </w:r>
      <w:r w:rsidR="00576FF5">
        <w:rPr>
          <w:rFonts w:ascii="宋体" w:hAnsi="宋体" w:cs="Arial"/>
          <w:kern w:val="0"/>
          <w:sz w:val="24"/>
          <w:szCs w:val="24"/>
        </w:rPr>
        <w:t>23</w:t>
      </w:r>
      <w:r w:rsidR="00576FF5" w:rsidRPr="00576FF5">
        <w:rPr>
          <w:rFonts w:ascii="宋体" w:hAnsi="宋体" w:cs="Arial" w:hint="eastAsia"/>
          <w:kern w:val="0"/>
          <w:sz w:val="24"/>
          <w:szCs w:val="24"/>
        </w:rPr>
        <w:t>日披露于上海证券交易所网站（www.sse.com.cn）的《关于股份回购实施结果暨股份变动的公告》（公告编号：2026-0</w:t>
      </w:r>
      <w:r w:rsidR="00576FF5">
        <w:rPr>
          <w:rFonts w:ascii="宋体" w:hAnsi="宋体" w:cs="Arial"/>
          <w:kern w:val="0"/>
          <w:sz w:val="24"/>
          <w:szCs w:val="24"/>
        </w:rPr>
        <w:t>94</w:t>
      </w:r>
      <w:r w:rsidR="00576FF5" w:rsidRPr="00576FF5">
        <w:rPr>
          <w:rFonts w:ascii="宋体" w:hAnsi="宋体" w:cs="Arial" w:hint="eastAsia"/>
          <w:kern w:val="0"/>
          <w:sz w:val="24"/>
          <w:szCs w:val="24"/>
        </w:rPr>
        <w:t>）</w:t>
      </w:r>
      <w:r w:rsidR="00576FF5">
        <w:rPr>
          <w:rFonts w:ascii="宋体" w:hAnsi="宋体" w:cs="Arial" w:hint="eastAsia"/>
          <w:kern w:val="0"/>
          <w:sz w:val="24"/>
          <w:szCs w:val="24"/>
        </w:rPr>
        <w:t>。</w:t>
      </w:r>
    </w:p>
    <w:p w14:paraId="16C8D6C8" w14:textId="61151CC6" w:rsidR="000D0F0C" w:rsidRPr="000D0F0C" w:rsidRDefault="000D0F0C" w:rsidP="00576FF5">
      <w:pPr>
        <w:spacing w:line="360" w:lineRule="auto"/>
        <w:ind w:firstLineChars="200" w:firstLine="480"/>
        <w:rPr>
          <w:rFonts w:ascii="宋体" w:hAnsi="宋体"/>
          <w:sz w:val="24"/>
          <w:szCs w:val="24"/>
        </w:rPr>
      </w:pPr>
      <w:bookmarkStart w:id="1" w:name="OLE_LINK10"/>
      <w:r w:rsidRPr="000D0F0C">
        <w:rPr>
          <w:rFonts w:ascii="宋体" w:hAnsi="宋体" w:hint="eastAsia"/>
          <w:sz w:val="24"/>
          <w:szCs w:val="24"/>
        </w:rPr>
        <w:t>截至</w:t>
      </w:r>
      <w:r w:rsidR="00226C38">
        <w:rPr>
          <w:rFonts w:ascii="宋体" w:hAnsi="宋体" w:hint="eastAsia"/>
          <w:sz w:val="24"/>
          <w:szCs w:val="24"/>
        </w:rPr>
        <w:t>本公告披露</w:t>
      </w:r>
      <w:r w:rsidRPr="000D0F0C">
        <w:rPr>
          <w:rFonts w:ascii="宋体" w:hAnsi="宋体" w:hint="eastAsia"/>
          <w:sz w:val="24"/>
          <w:szCs w:val="24"/>
        </w:rPr>
        <w:t>日，</w:t>
      </w:r>
      <w:r w:rsidR="00576FF5">
        <w:rPr>
          <w:rFonts w:ascii="宋体" w:hAnsi="宋体" w:hint="eastAsia"/>
          <w:sz w:val="24"/>
          <w:szCs w:val="24"/>
        </w:rPr>
        <w:t>公司</w:t>
      </w:r>
      <w:r w:rsidRPr="000D0F0C">
        <w:rPr>
          <w:rFonts w:ascii="宋体" w:hAnsi="宋体" w:hint="eastAsia"/>
          <w:sz w:val="24"/>
          <w:szCs w:val="24"/>
        </w:rPr>
        <w:t>通过集中竞价交易方式已累计回购公司股份</w:t>
      </w:r>
      <w:r w:rsidR="000261DA" w:rsidRPr="000261DA">
        <w:rPr>
          <w:rFonts w:ascii="宋体" w:hAnsi="宋体"/>
          <w:sz w:val="24"/>
          <w:szCs w:val="24"/>
        </w:rPr>
        <w:t>16,678,396</w:t>
      </w:r>
      <w:r w:rsidRPr="000D0F0C">
        <w:rPr>
          <w:rFonts w:ascii="宋体" w:hAnsi="宋体" w:hint="eastAsia"/>
          <w:sz w:val="24"/>
          <w:szCs w:val="24"/>
        </w:rPr>
        <w:t>股，</w:t>
      </w:r>
      <w:r w:rsidRPr="000D0F0C">
        <w:rPr>
          <w:rFonts w:ascii="宋体" w:hAnsi="宋体"/>
          <w:sz w:val="24"/>
          <w:szCs w:val="24"/>
        </w:rPr>
        <w:t>以</w:t>
      </w:r>
      <w:r w:rsidRPr="000D0F0C">
        <w:rPr>
          <w:rFonts w:ascii="宋体" w:hAnsi="宋体" w:hint="eastAsia"/>
          <w:sz w:val="24"/>
          <w:szCs w:val="24"/>
        </w:rPr>
        <w:t>权益分派股权登记日</w:t>
      </w:r>
      <w:r w:rsidRPr="000D0F0C">
        <w:rPr>
          <w:rFonts w:ascii="宋体" w:hAnsi="宋体"/>
          <w:sz w:val="24"/>
          <w:szCs w:val="24"/>
        </w:rPr>
        <w:t>总股本</w:t>
      </w:r>
      <w:r w:rsidR="000261DA" w:rsidRPr="000261DA">
        <w:rPr>
          <w:rFonts w:ascii="宋体" w:hAnsi="宋体"/>
          <w:sz w:val="24"/>
          <w:szCs w:val="24"/>
        </w:rPr>
        <w:t>1,054,568,442</w:t>
      </w:r>
      <w:r w:rsidRPr="000D0F0C">
        <w:rPr>
          <w:rFonts w:ascii="宋体" w:hAnsi="宋体"/>
          <w:sz w:val="24"/>
          <w:szCs w:val="24"/>
        </w:rPr>
        <w:t>股</w:t>
      </w:r>
      <w:r>
        <w:rPr>
          <w:rFonts w:ascii="宋体" w:hAnsi="宋体" w:hint="eastAsia"/>
          <w:sz w:val="24"/>
          <w:szCs w:val="24"/>
        </w:rPr>
        <w:t>，</w:t>
      </w:r>
      <w:r w:rsidRPr="000D0F0C">
        <w:rPr>
          <w:rFonts w:ascii="宋体" w:hAnsi="宋体" w:hint="eastAsia"/>
          <w:sz w:val="24"/>
          <w:szCs w:val="24"/>
        </w:rPr>
        <w:t>扣除不参与分配的回购专户中累计已回购股份</w:t>
      </w:r>
      <w:r w:rsidR="000261DA" w:rsidRPr="000261DA">
        <w:rPr>
          <w:rFonts w:ascii="宋体" w:hAnsi="宋体"/>
          <w:sz w:val="24"/>
          <w:szCs w:val="24"/>
        </w:rPr>
        <w:t>16,678,396</w:t>
      </w:r>
      <w:r w:rsidRPr="000D0F0C">
        <w:rPr>
          <w:rFonts w:ascii="宋体" w:hAnsi="宋体" w:hint="eastAsia"/>
          <w:sz w:val="24"/>
          <w:szCs w:val="24"/>
        </w:rPr>
        <w:t>股，</w:t>
      </w:r>
      <w:r>
        <w:rPr>
          <w:rFonts w:ascii="宋体" w:hAnsi="宋体" w:hint="eastAsia"/>
          <w:sz w:val="24"/>
          <w:szCs w:val="24"/>
        </w:rPr>
        <w:t>可</w:t>
      </w:r>
      <w:r w:rsidRPr="000D0F0C">
        <w:rPr>
          <w:rFonts w:ascii="宋体" w:hAnsi="宋体" w:hint="eastAsia"/>
          <w:sz w:val="24"/>
          <w:szCs w:val="24"/>
        </w:rPr>
        <w:t>参与</w:t>
      </w:r>
      <w:r>
        <w:rPr>
          <w:rFonts w:ascii="宋体" w:hAnsi="宋体" w:hint="eastAsia"/>
          <w:sz w:val="24"/>
          <w:szCs w:val="24"/>
        </w:rPr>
        <w:t>权益分派</w:t>
      </w:r>
      <w:r w:rsidRPr="000D0F0C">
        <w:rPr>
          <w:rFonts w:ascii="宋体" w:hAnsi="宋体" w:hint="eastAsia"/>
          <w:sz w:val="24"/>
          <w:szCs w:val="24"/>
        </w:rPr>
        <w:t>的股本数为</w:t>
      </w:r>
      <w:r w:rsidR="000261DA" w:rsidRPr="000261DA">
        <w:rPr>
          <w:rFonts w:ascii="宋体" w:hAnsi="宋体"/>
          <w:sz w:val="24"/>
          <w:szCs w:val="24"/>
        </w:rPr>
        <w:t>1,037,890,046</w:t>
      </w:r>
      <w:r w:rsidR="000261DA">
        <w:rPr>
          <w:rFonts w:ascii="宋体" w:hAnsi="宋体" w:hint="eastAsia"/>
          <w:sz w:val="24"/>
          <w:szCs w:val="24"/>
        </w:rPr>
        <w:t>股。</w:t>
      </w:r>
    </w:p>
    <w:bookmarkEnd w:id="1"/>
    <w:p w14:paraId="4467B807" w14:textId="2FB42F24" w:rsidR="000D0F0C" w:rsidRDefault="000D0F0C" w:rsidP="000D0F0C">
      <w:pPr>
        <w:adjustRightInd w:val="0"/>
        <w:snapToGrid w:val="0"/>
        <w:spacing w:line="360" w:lineRule="auto"/>
        <w:ind w:firstLineChars="177" w:firstLine="425"/>
        <w:rPr>
          <w:rFonts w:ascii="宋体" w:hAnsi="宋体" w:cs="Arial"/>
          <w:kern w:val="0"/>
          <w:sz w:val="24"/>
          <w:szCs w:val="24"/>
        </w:rPr>
      </w:pPr>
      <w:r w:rsidRPr="000D0F0C">
        <w:rPr>
          <w:rFonts w:ascii="宋体" w:hAnsi="宋体" w:cs="Arial" w:hint="eastAsia"/>
          <w:kern w:val="0"/>
          <w:sz w:val="24"/>
          <w:szCs w:val="24"/>
        </w:rPr>
        <w:t>根据上述可参与权益分派的股本</w:t>
      </w:r>
      <w:r>
        <w:rPr>
          <w:rFonts w:ascii="宋体" w:hAnsi="宋体" w:cs="Arial" w:hint="eastAsia"/>
          <w:kern w:val="0"/>
          <w:sz w:val="24"/>
          <w:szCs w:val="24"/>
        </w:rPr>
        <w:t>数</w:t>
      </w:r>
      <w:r w:rsidRPr="000D0F0C">
        <w:rPr>
          <w:rFonts w:ascii="宋体" w:hAnsi="宋体" w:cs="Arial" w:hint="eastAsia"/>
          <w:kern w:val="0"/>
          <w:sz w:val="24"/>
          <w:szCs w:val="24"/>
        </w:rPr>
        <w:t>变动情况，公司按照每</w:t>
      </w:r>
      <w:proofErr w:type="gramStart"/>
      <w:r w:rsidRPr="000D0F0C">
        <w:rPr>
          <w:rFonts w:ascii="宋体" w:hAnsi="宋体" w:cs="Arial" w:hint="eastAsia"/>
          <w:kern w:val="0"/>
          <w:sz w:val="24"/>
          <w:szCs w:val="24"/>
        </w:rPr>
        <w:t>股分</w:t>
      </w:r>
      <w:proofErr w:type="gramEnd"/>
      <w:r w:rsidRPr="000D0F0C">
        <w:rPr>
          <w:rFonts w:ascii="宋体" w:hAnsi="宋体" w:cs="Arial" w:hint="eastAsia"/>
          <w:kern w:val="0"/>
          <w:sz w:val="24"/>
          <w:szCs w:val="24"/>
        </w:rPr>
        <w:t>配比例不变的原则，对</w:t>
      </w:r>
      <w:r w:rsidR="0041635D" w:rsidRPr="0041635D">
        <w:rPr>
          <w:rFonts w:ascii="宋体" w:hAnsi="宋体" w:cs="Arial" w:hint="eastAsia"/>
          <w:kern w:val="0"/>
          <w:sz w:val="24"/>
          <w:szCs w:val="24"/>
        </w:rPr>
        <w:t>2025年度末期</w:t>
      </w:r>
      <w:r w:rsidRPr="000D0F0C">
        <w:rPr>
          <w:rFonts w:ascii="宋体" w:hAnsi="宋体" w:cs="Arial" w:hint="eastAsia"/>
          <w:kern w:val="0"/>
          <w:sz w:val="24"/>
          <w:szCs w:val="24"/>
        </w:rPr>
        <w:t>利润分配现金分红总额进行相应调整，</w:t>
      </w:r>
      <w:r>
        <w:rPr>
          <w:rFonts w:ascii="宋体" w:hAnsi="宋体" w:cs="Arial" w:hint="eastAsia"/>
          <w:kern w:val="0"/>
          <w:sz w:val="24"/>
          <w:szCs w:val="24"/>
        </w:rPr>
        <w:t>具体</w:t>
      </w:r>
      <w:r w:rsidRPr="000D0F0C">
        <w:rPr>
          <w:rFonts w:ascii="宋体" w:hAnsi="宋体" w:cs="Arial" w:hint="eastAsia"/>
          <w:kern w:val="0"/>
          <w:sz w:val="24"/>
          <w:szCs w:val="24"/>
        </w:rPr>
        <w:t>如下：</w:t>
      </w:r>
    </w:p>
    <w:p w14:paraId="3A88BF14" w14:textId="28ADAF33" w:rsidR="000D0F0C" w:rsidRDefault="000D0F0C" w:rsidP="000D0F0C">
      <w:pPr>
        <w:adjustRightInd w:val="0"/>
        <w:snapToGrid w:val="0"/>
        <w:spacing w:line="360" w:lineRule="auto"/>
        <w:ind w:firstLineChars="177" w:firstLine="425"/>
        <w:rPr>
          <w:rFonts w:ascii="宋体" w:hAnsi="宋体" w:cs="Arial"/>
          <w:kern w:val="0"/>
          <w:sz w:val="24"/>
          <w:szCs w:val="24"/>
        </w:rPr>
      </w:pPr>
      <w:r w:rsidRPr="000D0F0C">
        <w:rPr>
          <w:rFonts w:ascii="宋体" w:hAnsi="宋体" w:cs="Arial" w:hint="eastAsia"/>
          <w:kern w:val="0"/>
          <w:sz w:val="24"/>
          <w:szCs w:val="24"/>
        </w:rPr>
        <w:t>公司拟向全体股东每</w:t>
      </w:r>
      <w:r w:rsidR="00226C38">
        <w:rPr>
          <w:rFonts w:ascii="宋体" w:hAnsi="宋体" w:cs="Arial" w:hint="eastAsia"/>
          <w:kern w:val="0"/>
          <w:sz w:val="24"/>
          <w:szCs w:val="24"/>
        </w:rPr>
        <w:t>1</w:t>
      </w:r>
      <w:r w:rsidR="00226C38">
        <w:rPr>
          <w:rFonts w:ascii="宋体" w:hAnsi="宋体" w:cs="Arial"/>
          <w:kern w:val="0"/>
          <w:sz w:val="24"/>
          <w:szCs w:val="24"/>
        </w:rPr>
        <w:t>0</w:t>
      </w:r>
      <w:r w:rsidRPr="000D0F0C">
        <w:rPr>
          <w:rFonts w:ascii="宋体" w:hAnsi="宋体" w:cs="Arial" w:hint="eastAsia"/>
          <w:kern w:val="0"/>
          <w:sz w:val="24"/>
          <w:szCs w:val="24"/>
        </w:rPr>
        <w:t>股派发现金红利</w:t>
      </w:r>
      <w:r>
        <w:rPr>
          <w:rFonts w:ascii="宋体" w:hAnsi="宋体" w:cs="Arial"/>
          <w:kern w:val="0"/>
          <w:sz w:val="24"/>
          <w:szCs w:val="24"/>
        </w:rPr>
        <w:t>1</w:t>
      </w:r>
      <w:r w:rsidR="00226C38">
        <w:rPr>
          <w:rFonts w:ascii="宋体" w:hAnsi="宋体" w:cs="Arial"/>
          <w:kern w:val="0"/>
          <w:sz w:val="24"/>
          <w:szCs w:val="24"/>
        </w:rPr>
        <w:t>.</w:t>
      </w:r>
      <w:r w:rsidR="00290911">
        <w:rPr>
          <w:rFonts w:ascii="宋体" w:hAnsi="宋体" w:cs="Arial"/>
          <w:kern w:val="0"/>
          <w:sz w:val="24"/>
          <w:szCs w:val="24"/>
        </w:rPr>
        <w:t>80</w:t>
      </w:r>
      <w:r>
        <w:rPr>
          <w:rFonts w:ascii="宋体" w:hAnsi="宋体" w:cs="Arial" w:hint="eastAsia"/>
          <w:kern w:val="0"/>
          <w:sz w:val="24"/>
          <w:szCs w:val="24"/>
        </w:rPr>
        <w:t>元（含税），以截至本公告披露日</w:t>
      </w:r>
      <w:r w:rsidRPr="000D0F0C">
        <w:rPr>
          <w:rFonts w:ascii="宋体" w:hAnsi="宋体" w:cs="Arial" w:hint="eastAsia"/>
          <w:kern w:val="0"/>
          <w:sz w:val="24"/>
          <w:szCs w:val="24"/>
        </w:rPr>
        <w:t>可参与权益分派的</w:t>
      </w:r>
      <w:r>
        <w:rPr>
          <w:rFonts w:ascii="宋体" w:hAnsi="宋体" w:cs="Arial" w:hint="eastAsia"/>
          <w:kern w:val="0"/>
          <w:sz w:val="24"/>
          <w:szCs w:val="24"/>
        </w:rPr>
        <w:t>股本数</w:t>
      </w:r>
      <w:r w:rsidR="00290911" w:rsidRPr="00290911">
        <w:rPr>
          <w:rFonts w:ascii="宋体" w:hAnsi="宋体" w:cs="Arial"/>
          <w:kern w:val="0"/>
          <w:sz w:val="24"/>
          <w:szCs w:val="24"/>
        </w:rPr>
        <w:t>1,037,890,046</w:t>
      </w:r>
      <w:r w:rsidRPr="000D0F0C">
        <w:rPr>
          <w:rFonts w:ascii="宋体" w:hAnsi="宋体" w:cs="Arial" w:hint="eastAsia"/>
          <w:kern w:val="0"/>
          <w:sz w:val="24"/>
          <w:szCs w:val="24"/>
        </w:rPr>
        <w:t>股为基数</w:t>
      </w:r>
      <w:r>
        <w:rPr>
          <w:rFonts w:ascii="宋体" w:hAnsi="宋体" w:cs="Arial" w:hint="eastAsia"/>
          <w:kern w:val="0"/>
          <w:sz w:val="24"/>
          <w:szCs w:val="24"/>
        </w:rPr>
        <w:t>计算</w:t>
      </w:r>
      <w:r w:rsidRPr="000D0F0C">
        <w:rPr>
          <w:rFonts w:ascii="宋体" w:hAnsi="宋体" w:cs="Arial" w:hint="eastAsia"/>
          <w:kern w:val="0"/>
          <w:sz w:val="24"/>
          <w:szCs w:val="24"/>
        </w:rPr>
        <w:t>，合计拟派发现金红利</w:t>
      </w:r>
      <w:r w:rsidR="00290911" w:rsidRPr="00290911">
        <w:rPr>
          <w:rFonts w:ascii="宋体" w:hAnsi="宋体" w:cs="Arial"/>
          <w:kern w:val="0"/>
          <w:sz w:val="24"/>
          <w:szCs w:val="24"/>
        </w:rPr>
        <w:t>186,820,208.28</w:t>
      </w:r>
      <w:r w:rsidRPr="000D0F0C">
        <w:rPr>
          <w:rFonts w:ascii="宋体" w:hAnsi="宋体" w:cs="Arial" w:hint="eastAsia"/>
          <w:kern w:val="0"/>
          <w:sz w:val="24"/>
          <w:szCs w:val="24"/>
        </w:rPr>
        <w:t>元</w:t>
      </w:r>
      <w:r>
        <w:rPr>
          <w:rFonts w:ascii="宋体" w:hAnsi="宋体" w:cs="Arial" w:hint="eastAsia"/>
          <w:kern w:val="0"/>
          <w:sz w:val="24"/>
          <w:szCs w:val="24"/>
        </w:rPr>
        <w:t>（含税），剩余未分配利润结转下一年度。</w:t>
      </w:r>
    </w:p>
    <w:p w14:paraId="7E374CD1" w14:textId="2682F6EB" w:rsidR="00290911" w:rsidRDefault="00290911" w:rsidP="000D0F0C">
      <w:pPr>
        <w:adjustRightInd w:val="0"/>
        <w:snapToGrid w:val="0"/>
        <w:spacing w:line="360" w:lineRule="auto"/>
        <w:ind w:firstLineChars="177" w:firstLine="425"/>
        <w:rPr>
          <w:rFonts w:ascii="宋体" w:hAnsi="宋体" w:cs="Arial"/>
          <w:kern w:val="0"/>
          <w:sz w:val="24"/>
          <w:szCs w:val="24"/>
        </w:rPr>
      </w:pPr>
      <w:r w:rsidRPr="00290911">
        <w:rPr>
          <w:rFonts w:ascii="宋体" w:hAnsi="宋体" w:cs="Arial" w:hint="eastAsia"/>
          <w:kern w:val="0"/>
          <w:sz w:val="24"/>
          <w:szCs w:val="24"/>
        </w:rPr>
        <w:t>公司在2025年9月已实施2025年中期分红，合计派发现金红利411,281,692.38元(含税)。</w:t>
      </w:r>
    </w:p>
    <w:p w14:paraId="2BF43283" w14:textId="74EFDDEB" w:rsidR="00290911" w:rsidRPr="00290911" w:rsidRDefault="00290911" w:rsidP="00290911">
      <w:pPr>
        <w:adjustRightInd w:val="0"/>
        <w:snapToGrid w:val="0"/>
        <w:spacing w:line="360" w:lineRule="auto"/>
        <w:ind w:firstLineChars="177" w:firstLine="425"/>
        <w:rPr>
          <w:rFonts w:ascii="宋体" w:hAnsi="宋体" w:cs="Arial"/>
          <w:kern w:val="0"/>
          <w:sz w:val="24"/>
          <w:szCs w:val="24"/>
        </w:rPr>
      </w:pPr>
      <w:r w:rsidRPr="00290911">
        <w:rPr>
          <w:rFonts w:ascii="宋体" w:hAnsi="宋体" w:cs="Arial" w:hint="eastAsia"/>
          <w:kern w:val="0"/>
          <w:sz w:val="24"/>
          <w:szCs w:val="24"/>
        </w:rPr>
        <w:t>公司2025年度以集中竞价方式回购股份的金额为人民币</w:t>
      </w:r>
      <w:bookmarkStart w:id="2" w:name="OLE_LINK1"/>
      <w:r w:rsidRPr="00290911">
        <w:rPr>
          <w:rFonts w:ascii="宋体" w:hAnsi="宋体" w:cs="Arial" w:hint="eastAsia"/>
          <w:kern w:val="0"/>
          <w:sz w:val="24"/>
          <w:szCs w:val="24"/>
        </w:rPr>
        <w:t>98,055,757.84</w:t>
      </w:r>
      <w:bookmarkEnd w:id="2"/>
      <w:r w:rsidR="002A6D4B">
        <w:rPr>
          <w:rFonts w:ascii="宋体" w:hAnsi="宋体" w:cs="Arial" w:hint="eastAsia"/>
          <w:kern w:val="0"/>
          <w:sz w:val="24"/>
          <w:szCs w:val="24"/>
        </w:rPr>
        <w:t>元</w:t>
      </w:r>
      <w:r w:rsidRPr="00290911">
        <w:rPr>
          <w:rFonts w:ascii="宋体" w:hAnsi="宋体" w:cs="Arial" w:hint="eastAsia"/>
          <w:kern w:val="0"/>
          <w:sz w:val="24"/>
          <w:szCs w:val="24"/>
        </w:rPr>
        <w:t>，根据《上海证券交易所上市公司自律监管指引第7号——回购股份》等相关规定，回</w:t>
      </w:r>
      <w:proofErr w:type="gramStart"/>
      <w:r w:rsidRPr="00290911">
        <w:rPr>
          <w:rFonts w:ascii="宋体" w:hAnsi="宋体" w:cs="Arial" w:hint="eastAsia"/>
          <w:kern w:val="0"/>
          <w:sz w:val="24"/>
          <w:szCs w:val="24"/>
        </w:rPr>
        <w:t>购股份所支付</w:t>
      </w:r>
      <w:proofErr w:type="gramEnd"/>
      <w:r w:rsidRPr="00290911">
        <w:rPr>
          <w:rFonts w:ascii="宋体" w:hAnsi="宋体" w:cs="Arial" w:hint="eastAsia"/>
          <w:kern w:val="0"/>
          <w:sz w:val="24"/>
          <w:szCs w:val="24"/>
        </w:rPr>
        <w:t>的现金98,055,757.84元视同现金分红，纳入2025年度现金分红相关比例计算。</w:t>
      </w:r>
    </w:p>
    <w:p w14:paraId="4D36C95F" w14:textId="5839D700" w:rsidR="000D0F0C" w:rsidRPr="000D0F0C" w:rsidRDefault="00290911" w:rsidP="00290911">
      <w:pPr>
        <w:adjustRightInd w:val="0"/>
        <w:snapToGrid w:val="0"/>
        <w:spacing w:line="360" w:lineRule="auto"/>
        <w:ind w:firstLineChars="177" w:firstLine="425"/>
        <w:rPr>
          <w:rFonts w:ascii="宋体" w:hAnsi="宋体" w:cs="Arial"/>
          <w:kern w:val="0"/>
          <w:sz w:val="24"/>
          <w:szCs w:val="24"/>
        </w:rPr>
      </w:pPr>
      <w:r w:rsidRPr="00290911">
        <w:rPr>
          <w:rFonts w:ascii="宋体" w:hAnsi="宋体" w:cs="Arial" w:hint="eastAsia"/>
          <w:kern w:val="0"/>
          <w:sz w:val="24"/>
          <w:szCs w:val="24"/>
        </w:rPr>
        <w:t>综上，公司2025年中期及末期现金</w:t>
      </w:r>
      <w:proofErr w:type="gramStart"/>
      <w:r w:rsidRPr="00290911">
        <w:rPr>
          <w:rFonts w:ascii="宋体" w:hAnsi="宋体" w:cs="Arial" w:hint="eastAsia"/>
          <w:kern w:val="0"/>
          <w:sz w:val="24"/>
          <w:szCs w:val="24"/>
        </w:rPr>
        <w:t>分红共</w:t>
      </w:r>
      <w:proofErr w:type="gramEnd"/>
      <w:r w:rsidR="00B254CA" w:rsidRPr="00B254CA">
        <w:rPr>
          <w:rFonts w:ascii="宋体" w:hAnsi="宋体" w:cs="Arial"/>
          <w:kern w:val="0"/>
          <w:sz w:val="24"/>
          <w:szCs w:val="24"/>
        </w:rPr>
        <w:t>598,101,900.66</w:t>
      </w:r>
      <w:r w:rsidRPr="00290911">
        <w:rPr>
          <w:rFonts w:ascii="宋体" w:hAnsi="宋体" w:cs="Arial" w:hint="eastAsia"/>
          <w:kern w:val="0"/>
          <w:sz w:val="24"/>
          <w:szCs w:val="24"/>
        </w:rPr>
        <w:t>元，与股份回购金额合计</w:t>
      </w:r>
      <w:r w:rsidR="00B254CA" w:rsidRPr="00B254CA">
        <w:rPr>
          <w:rFonts w:ascii="宋体" w:hAnsi="宋体" w:cs="Arial"/>
          <w:kern w:val="0"/>
          <w:sz w:val="24"/>
          <w:szCs w:val="24"/>
        </w:rPr>
        <w:t>696,157,658.5</w:t>
      </w:r>
      <w:r w:rsidR="00B254CA">
        <w:rPr>
          <w:rFonts w:ascii="宋体" w:hAnsi="宋体" w:cs="Arial"/>
          <w:kern w:val="0"/>
          <w:sz w:val="24"/>
          <w:szCs w:val="24"/>
        </w:rPr>
        <w:t>0元</w:t>
      </w:r>
      <w:r w:rsidRPr="00290911">
        <w:rPr>
          <w:rFonts w:ascii="宋体" w:hAnsi="宋体" w:cs="Arial" w:hint="eastAsia"/>
          <w:kern w:val="0"/>
          <w:sz w:val="24"/>
          <w:szCs w:val="24"/>
        </w:rPr>
        <w:t>，占本年度归属于上市公司股东净利润的</w:t>
      </w:r>
      <w:r w:rsidR="00B254CA" w:rsidRPr="00B254CA">
        <w:rPr>
          <w:rFonts w:ascii="宋体" w:hAnsi="宋体" w:cs="Arial"/>
          <w:kern w:val="0"/>
          <w:sz w:val="24"/>
          <w:szCs w:val="24"/>
        </w:rPr>
        <w:t>192.9</w:t>
      </w:r>
      <w:r w:rsidR="00B254CA">
        <w:rPr>
          <w:rFonts w:ascii="宋体" w:hAnsi="宋体" w:cs="Arial"/>
          <w:kern w:val="0"/>
          <w:sz w:val="24"/>
          <w:szCs w:val="24"/>
        </w:rPr>
        <w:t>6</w:t>
      </w:r>
      <w:r w:rsidRPr="00290911">
        <w:rPr>
          <w:rFonts w:ascii="宋体" w:hAnsi="宋体" w:cs="Arial" w:hint="eastAsia"/>
          <w:kern w:val="0"/>
          <w:sz w:val="24"/>
          <w:szCs w:val="24"/>
        </w:rPr>
        <w:t>%</w:t>
      </w:r>
      <w:r w:rsidR="000D0F0C" w:rsidRPr="000D0F0C">
        <w:rPr>
          <w:rFonts w:ascii="宋体" w:hAnsi="宋体" w:cs="Arial" w:hint="eastAsia"/>
          <w:kern w:val="0"/>
          <w:sz w:val="24"/>
          <w:szCs w:val="24"/>
        </w:rPr>
        <w:t>。</w:t>
      </w:r>
    </w:p>
    <w:p w14:paraId="05151646" w14:textId="77777777" w:rsidR="00DC77BB" w:rsidRDefault="00DC77BB" w:rsidP="00924634">
      <w:pPr>
        <w:adjustRightInd w:val="0"/>
        <w:snapToGrid w:val="0"/>
        <w:spacing w:line="360" w:lineRule="auto"/>
        <w:rPr>
          <w:rFonts w:asciiTheme="minorEastAsia" w:eastAsiaTheme="minorEastAsia" w:hAnsiTheme="minorEastAsia"/>
          <w:sz w:val="24"/>
          <w:szCs w:val="24"/>
        </w:rPr>
      </w:pPr>
    </w:p>
    <w:p w14:paraId="19C7BB47" w14:textId="11B7B94F" w:rsidR="00F6170B" w:rsidRDefault="00F6170B" w:rsidP="00707431">
      <w:pPr>
        <w:adjustRightInd w:val="0"/>
        <w:snapToGrid w:val="0"/>
        <w:spacing w:line="360" w:lineRule="auto"/>
        <w:ind w:firstLineChars="200" w:firstLine="480"/>
        <w:rPr>
          <w:rFonts w:asciiTheme="minorEastAsia" w:eastAsiaTheme="minorEastAsia" w:hAnsiTheme="minorEastAsia"/>
          <w:sz w:val="24"/>
          <w:szCs w:val="24"/>
        </w:rPr>
      </w:pPr>
      <w:r w:rsidRPr="00493204">
        <w:rPr>
          <w:rFonts w:asciiTheme="minorEastAsia" w:eastAsiaTheme="minorEastAsia" w:hAnsiTheme="minorEastAsia" w:hint="eastAsia"/>
          <w:sz w:val="24"/>
          <w:szCs w:val="24"/>
        </w:rPr>
        <w:t>特此公告。</w:t>
      </w:r>
    </w:p>
    <w:p w14:paraId="504CCE16" w14:textId="75F1A874" w:rsidR="00ED54AB" w:rsidRDefault="00ED54AB" w:rsidP="00707431">
      <w:pPr>
        <w:adjustRightInd w:val="0"/>
        <w:snapToGrid w:val="0"/>
        <w:spacing w:line="360" w:lineRule="auto"/>
        <w:ind w:firstLineChars="200" w:firstLine="480"/>
        <w:rPr>
          <w:rFonts w:asciiTheme="minorEastAsia" w:eastAsiaTheme="minorEastAsia" w:hAnsiTheme="minorEastAsia"/>
          <w:sz w:val="24"/>
          <w:szCs w:val="24"/>
        </w:rPr>
      </w:pPr>
    </w:p>
    <w:p w14:paraId="52D87309" w14:textId="77777777" w:rsidR="00ED54AB" w:rsidRPr="00493204" w:rsidRDefault="00ED54AB" w:rsidP="00707431">
      <w:pPr>
        <w:adjustRightInd w:val="0"/>
        <w:snapToGrid w:val="0"/>
        <w:spacing w:line="360" w:lineRule="auto"/>
        <w:ind w:firstLineChars="200" w:firstLine="480"/>
        <w:rPr>
          <w:rFonts w:asciiTheme="minorEastAsia" w:eastAsiaTheme="minorEastAsia" w:hAnsiTheme="minorEastAsia"/>
          <w:sz w:val="24"/>
          <w:szCs w:val="24"/>
        </w:rPr>
      </w:pPr>
    </w:p>
    <w:p w14:paraId="20C71D77" w14:textId="77777777" w:rsidR="00A662A7" w:rsidRPr="00493204" w:rsidRDefault="00A662A7" w:rsidP="002D721D">
      <w:pPr>
        <w:adjustRightInd w:val="0"/>
        <w:snapToGrid w:val="0"/>
        <w:spacing w:line="360" w:lineRule="auto"/>
        <w:ind w:right="360"/>
        <w:jc w:val="right"/>
        <w:rPr>
          <w:rFonts w:asciiTheme="minorEastAsia" w:eastAsiaTheme="minorEastAsia" w:hAnsiTheme="minorEastAsia"/>
          <w:sz w:val="24"/>
          <w:szCs w:val="24"/>
        </w:rPr>
      </w:pPr>
      <w:r w:rsidRPr="00493204">
        <w:rPr>
          <w:rFonts w:asciiTheme="minorEastAsia" w:eastAsiaTheme="minorEastAsia" w:hAnsiTheme="minorEastAsia" w:hint="eastAsia"/>
          <w:sz w:val="24"/>
          <w:szCs w:val="24"/>
        </w:rPr>
        <w:t>山东步长制药股份有限公司</w:t>
      </w:r>
      <w:r w:rsidR="0096429B" w:rsidRPr="00493204">
        <w:rPr>
          <w:rFonts w:asciiTheme="minorEastAsia" w:eastAsiaTheme="minorEastAsia" w:hAnsiTheme="minorEastAsia" w:hint="eastAsia"/>
          <w:sz w:val="24"/>
          <w:szCs w:val="24"/>
        </w:rPr>
        <w:t>董</w:t>
      </w:r>
      <w:r w:rsidR="006E2492" w:rsidRPr="00493204">
        <w:rPr>
          <w:rFonts w:asciiTheme="minorEastAsia" w:eastAsiaTheme="minorEastAsia" w:hAnsiTheme="minorEastAsia" w:hint="eastAsia"/>
          <w:sz w:val="24"/>
          <w:szCs w:val="24"/>
        </w:rPr>
        <w:t>事会</w:t>
      </w:r>
    </w:p>
    <w:p w14:paraId="6C8BCF6D" w14:textId="76876A07" w:rsidR="00625F38" w:rsidRPr="00D21025" w:rsidRDefault="008C6B96" w:rsidP="00AF5A33">
      <w:pPr>
        <w:wordWrap w:val="0"/>
        <w:adjustRightInd w:val="0"/>
        <w:snapToGrid w:val="0"/>
        <w:spacing w:line="360" w:lineRule="auto"/>
        <w:ind w:right="108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20</w:t>
      </w:r>
      <w:r>
        <w:rPr>
          <w:rFonts w:asciiTheme="minorEastAsia" w:eastAsiaTheme="minorEastAsia" w:hAnsiTheme="minorEastAsia"/>
          <w:sz w:val="24"/>
          <w:szCs w:val="24"/>
        </w:rPr>
        <w:t>2</w:t>
      </w:r>
      <w:r w:rsidR="00D747E2">
        <w:rPr>
          <w:rFonts w:asciiTheme="minorEastAsia" w:eastAsiaTheme="minorEastAsia" w:hAnsiTheme="minorEastAsia"/>
          <w:sz w:val="24"/>
          <w:szCs w:val="24"/>
        </w:rPr>
        <w:t>6</w:t>
      </w:r>
      <w:r w:rsidR="00F6170B" w:rsidRPr="00EF58DB">
        <w:rPr>
          <w:rFonts w:asciiTheme="minorEastAsia" w:eastAsiaTheme="minorEastAsia" w:hAnsiTheme="minorEastAsia" w:hint="eastAsia"/>
          <w:sz w:val="24"/>
          <w:szCs w:val="24"/>
        </w:rPr>
        <w:t>年</w:t>
      </w:r>
      <w:r w:rsidR="00D747E2">
        <w:rPr>
          <w:rFonts w:asciiTheme="minorEastAsia" w:eastAsiaTheme="minorEastAsia" w:hAnsiTheme="minorEastAsia"/>
          <w:sz w:val="24"/>
          <w:szCs w:val="24"/>
        </w:rPr>
        <w:t>7</w:t>
      </w:r>
      <w:r w:rsidR="00F6170B" w:rsidRPr="00EF58DB">
        <w:rPr>
          <w:rFonts w:asciiTheme="minorEastAsia" w:eastAsiaTheme="minorEastAsia" w:hAnsiTheme="minorEastAsia" w:hint="eastAsia"/>
          <w:sz w:val="24"/>
          <w:szCs w:val="24"/>
        </w:rPr>
        <w:t>月</w:t>
      </w:r>
      <w:r w:rsidR="00D747E2">
        <w:rPr>
          <w:rFonts w:asciiTheme="minorEastAsia" w:eastAsiaTheme="minorEastAsia" w:hAnsiTheme="minorEastAsia"/>
          <w:sz w:val="24"/>
          <w:szCs w:val="24"/>
        </w:rPr>
        <w:t>29</w:t>
      </w:r>
      <w:r w:rsidR="00F6170B" w:rsidRPr="00EF58DB">
        <w:rPr>
          <w:rFonts w:asciiTheme="minorEastAsia" w:eastAsiaTheme="minorEastAsia" w:hAnsiTheme="minorEastAsia" w:hint="eastAsia"/>
          <w:sz w:val="24"/>
          <w:szCs w:val="24"/>
        </w:rPr>
        <w:t>日</w:t>
      </w:r>
    </w:p>
    <w:sectPr w:rsidR="00625F38" w:rsidRPr="00D21025" w:rsidSect="003E383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66DD8" w14:textId="77777777" w:rsidR="005C224A" w:rsidRDefault="005C224A" w:rsidP="00FA7273">
      <w:r>
        <w:separator/>
      </w:r>
    </w:p>
  </w:endnote>
  <w:endnote w:type="continuationSeparator" w:id="0">
    <w:p w14:paraId="31CBA916" w14:textId="77777777" w:rsidR="005C224A" w:rsidRDefault="005C224A" w:rsidP="00FA7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9352047"/>
      <w:docPartObj>
        <w:docPartGallery w:val="Page Numbers (Bottom of Page)"/>
        <w:docPartUnique/>
      </w:docPartObj>
    </w:sdtPr>
    <w:sdtEndPr/>
    <w:sdtContent>
      <w:p w14:paraId="51EB1123" w14:textId="50351258" w:rsidR="000D0240" w:rsidRDefault="000D0240" w:rsidP="000D0240">
        <w:pPr>
          <w:pStyle w:val="a4"/>
          <w:jc w:val="center"/>
        </w:pPr>
        <w:r>
          <w:fldChar w:fldCharType="begin"/>
        </w:r>
        <w:r>
          <w:instrText>PAGE   \* MERGEFORMAT</w:instrText>
        </w:r>
        <w:r>
          <w:fldChar w:fldCharType="separate"/>
        </w:r>
        <w:r w:rsidR="00A15222" w:rsidRPr="00A15222">
          <w:rPr>
            <w:noProof/>
            <w:lang w:val="zh-CN"/>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F7B7C" w14:textId="77777777" w:rsidR="005C224A" w:rsidRDefault="005C224A" w:rsidP="00FA7273">
      <w:r>
        <w:separator/>
      </w:r>
    </w:p>
  </w:footnote>
  <w:footnote w:type="continuationSeparator" w:id="0">
    <w:p w14:paraId="6AC01AAE" w14:textId="77777777" w:rsidR="005C224A" w:rsidRDefault="005C224A" w:rsidP="00FA72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B1DCA"/>
    <w:multiLevelType w:val="multilevel"/>
    <w:tmpl w:val="01FB1DCA"/>
    <w:lvl w:ilvl="0">
      <w:start w:val="1"/>
      <w:numFmt w:val="bullet"/>
      <w:lvlText w:val=""/>
      <w:lvlJc w:val="left"/>
      <w:pPr>
        <w:ind w:left="846"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BB23625"/>
    <w:multiLevelType w:val="hybridMultilevel"/>
    <w:tmpl w:val="184A3D74"/>
    <w:lvl w:ilvl="0" w:tplc="7756861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F552B82"/>
    <w:multiLevelType w:val="hybridMultilevel"/>
    <w:tmpl w:val="B3B84CC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7DD70634"/>
    <w:multiLevelType w:val="hybridMultilevel"/>
    <w:tmpl w:val="061A740E"/>
    <w:lvl w:ilvl="0" w:tplc="9F5E65A0">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70B"/>
    <w:rsid w:val="00004411"/>
    <w:rsid w:val="00004E6D"/>
    <w:rsid w:val="000111C0"/>
    <w:rsid w:val="0001403C"/>
    <w:rsid w:val="00021B88"/>
    <w:rsid w:val="000228C1"/>
    <w:rsid w:val="000261DA"/>
    <w:rsid w:val="00030715"/>
    <w:rsid w:val="00031C73"/>
    <w:rsid w:val="00033302"/>
    <w:rsid w:val="00037849"/>
    <w:rsid w:val="00041930"/>
    <w:rsid w:val="00051ACD"/>
    <w:rsid w:val="00054BC5"/>
    <w:rsid w:val="0006683A"/>
    <w:rsid w:val="00070F29"/>
    <w:rsid w:val="00084096"/>
    <w:rsid w:val="0008618A"/>
    <w:rsid w:val="00086CC5"/>
    <w:rsid w:val="00095EF3"/>
    <w:rsid w:val="0009651C"/>
    <w:rsid w:val="000A0BDD"/>
    <w:rsid w:val="000A5D2C"/>
    <w:rsid w:val="000B03A8"/>
    <w:rsid w:val="000C1431"/>
    <w:rsid w:val="000C5FD5"/>
    <w:rsid w:val="000D0240"/>
    <w:rsid w:val="000D09AC"/>
    <w:rsid w:val="000D0F0C"/>
    <w:rsid w:val="000D1D4A"/>
    <w:rsid w:val="000E5138"/>
    <w:rsid w:val="000E6E9B"/>
    <w:rsid w:val="000E7AAE"/>
    <w:rsid w:val="000F3C07"/>
    <w:rsid w:val="000F3DC3"/>
    <w:rsid w:val="000F3E6E"/>
    <w:rsid w:val="0011073F"/>
    <w:rsid w:val="0011752C"/>
    <w:rsid w:val="00117817"/>
    <w:rsid w:val="00120E96"/>
    <w:rsid w:val="001269BC"/>
    <w:rsid w:val="0012737B"/>
    <w:rsid w:val="001308AF"/>
    <w:rsid w:val="001318C3"/>
    <w:rsid w:val="00136A67"/>
    <w:rsid w:val="00154217"/>
    <w:rsid w:val="001626D7"/>
    <w:rsid w:val="00163FA0"/>
    <w:rsid w:val="00185EE5"/>
    <w:rsid w:val="0019021C"/>
    <w:rsid w:val="00190FFC"/>
    <w:rsid w:val="00192AAB"/>
    <w:rsid w:val="0019309A"/>
    <w:rsid w:val="001A49F2"/>
    <w:rsid w:val="001A7AFC"/>
    <w:rsid w:val="001C1672"/>
    <w:rsid w:val="001D1A91"/>
    <w:rsid w:val="001D33B1"/>
    <w:rsid w:val="001E27FF"/>
    <w:rsid w:val="001E2EBD"/>
    <w:rsid w:val="001E44BC"/>
    <w:rsid w:val="001E59E8"/>
    <w:rsid w:val="001F093C"/>
    <w:rsid w:val="001F106A"/>
    <w:rsid w:val="001F1F98"/>
    <w:rsid w:val="001F5CE3"/>
    <w:rsid w:val="00200E78"/>
    <w:rsid w:val="00205D15"/>
    <w:rsid w:val="00210DC7"/>
    <w:rsid w:val="002256CA"/>
    <w:rsid w:val="00225DB5"/>
    <w:rsid w:val="00225DE0"/>
    <w:rsid w:val="00226C38"/>
    <w:rsid w:val="00233594"/>
    <w:rsid w:val="00245CF7"/>
    <w:rsid w:val="00245DFB"/>
    <w:rsid w:val="00251BFE"/>
    <w:rsid w:val="00260294"/>
    <w:rsid w:val="002630AC"/>
    <w:rsid w:val="00263676"/>
    <w:rsid w:val="00270D3C"/>
    <w:rsid w:val="0028241B"/>
    <w:rsid w:val="00287738"/>
    <w:rsid w:val="00290911"/>
    <w:rsid w:val="00291363"/>
    <w:rsid w:val="002921B0"/>
    <w:rsid w:val="0029247F"/>
    <w:rsid w:val="002A0397"/>
    <w:rsid w:val="002A6D4B"/>
    <w:rsid w:val="002A7084"/>
    <w:rsid w:val="002B1027"/>
    <w:rsid w:val="002C06CB"/>
    <w:rsid w:val="002C0AF3"/>
    <w:rsid w:val="002C5B59"/>
    <w:rsid w:val="002D2612"/>
    <w:rsid w:val="002D721D"/>
    <w:rsid w:val="002E174F"/>
    <w:rsid w:val="002E303B"/>
    <w:rsid w:val="002F57E9"/>
    <w:rsid w:val="002F703F"/>
    <w:rsid w:val="00300BBD"/>
    <w:rsid w:val="00301E37"/>
    <w:rsid w:val="00305EEB"/>
    <w:rsid w:val="00310F31"/>
    <w:rsid w:val="003120A9"/>
    <w:rsid w:val="00314B95"/>
    <w:rsid w:val="00317481"/>
    <w:rsid w:val="00334942"/>
    <w:rsid w:val="0034301A"/>
    <w:rsid w:val="00345EC2"/>
    <w:rsid w:val="003508C2"/>
    <w:rsid w:val="0035659C"/>
    <w:rsid w:val="00362665"/>
    <w:rsid w:val="003767FA"/>
    <w:rsid w:val="00382D13"/>
    <w:rsid w:val="00383BA5"/>
    <w:rsid w:val="003949BC"/>
    <w:rsid w:val="00396C11"/>
    <w:rsid w:val="003A2F00"/>
    <w:rsid w:val="003A41E5"/>
    <w:rsid w:val="003A4CFE"/>
    <w:rsid w:val="003B5A9F"/>
    <w:rsid w:val="003D184C"/>
    <w:rsid w:val="003D26A2"/>
    <w:rsid w:val="003D443E"/>
    <w:rsid w:val="003D7BA4"/>
    <w:rsid w:val="003E0491"/>
    <w:rsid w:val="003E1346"/>
    <w:rsid w:val="003E1D8E"/>
    <w:rsid w:val="003E3835"/>
    <w:rsid w:val="003F510D"/>
    <w:rsid w:val="00400F01"/>
    <w:rsid w:val="0041173E"/>
    <w:rsid w:val="0041635D"/>
    <w:rsid w:val="00417F39"/>
    <w:rsid w:val="00422EFD"/>
    <w:rsid w:val="00435DA4"/>
    <w:rsid w:val="0045781A"/>
    <w:rsid w:val="004750DA"/>
    <w:rsid w:val="00476FD8"/>
    <w:rsid w:val="00482CD1"/>
    <w:rsid w:val="004848F4"/>
    <w:rsid w:val="00484DC4"/>
    <w:rsid w:val="00487ACB"/>
    <w:rsid w:val="00493204"/>
    <w:rsid w:val="00493AA1"/>
    <w:rsid w:val="0049682A"/>
    <w:rsid w:val="004A426D"/>
    <w:rsid w:val="004A7700"/>
    <w:rsid w:val="004B22A4"/>
    <w:rsid w:val="004C18E3"/>
    <w:rsid w:val="004C4425"/>
    <w:rsid w:val="004C5826"/>
    <w:rsid w:val="004C5F11"/>
    <w:rsid w:val="004C6E2C"/>
    <w:rsid w:val="004D41D9"/>
    <w:rsid w:val="004D6137"/>
    <w:rsid w:val="004D73B4"/>
    <w:rsid w:val="004E0CD1"/>
    <w:rsid w:val="004E2525"/>
    <w:rsid w:val="004E4835"/>
    <w:rsid w:val="004E6267"/>
    <w:rsid w:val="004F2D21"/>
    <w:rsid w:val="004F3721"/>
    <w:rsid w:val="004F5D68"/>
    <w:rsid w:val="005001DA"/>
    <w:rsid w:val="00501EDF"/>
    <w:rsid w:val="005061F3"/>
    <w:rsid w:val="005066BA"/>
    <w:rsid w:val="0052659B"/>
    <w:rsid w:val="005421A6"/>
    <w:rsid w:val="00566124"/>
    <w:rsid w:val="00566B0C"/>
    <w:rsid w:val="00576C8A"/>
    <w:rsid w:val="00576FF5"/>
    <w:rsid w:val="00577470"/>
    <w:rsid w:val="005802FC"/>
    <w:rsid w:val="005826FC"/>
    <w:rsid w:val="005865CC"/>
    <w:rsid w:val="005868E3"/>
    <w:rsid w:val="0058738C"/>
    <w:rsid w:val="00592DBD"/>
    <w:rsid w:val="005A0E3A"/>
    <w:rsid w:val="005A4A68"/>
    <w:rsid w:val="005B0DB2"/>
    <w:rsid w:val="005C12B7"/>
    <w:rsid w:val="005C224A"/>
    <w:rsid w:val="005C456A"/>
    <w:rsid w:val="005D38D0"/>
    <w:rsid w:val="005E13E2"/>
    <w:rsid w:val="005E2A7C"/>
    <w:rsid w:val="005F12B0"/>
    <w:rsid w:val="005F1D43"/>
    <w:rsid w:val="005F2901"/>
    <w:rsid w:val="005F3F41"/>
    <w:rsid w:val="005F6B86"/>
    <w:rsid w:val="005F72A0"/>
    <w:rsid w:val="005F76F0"/>
    <w:rsid w:val="00600596"/>
    <w:rsid w:val="0060769A"/>
    <w:rsid w:val="00607C65"/>
    <w:rsid w:val="00614FA7"/>
    <w:rsid w:val="00622AAB"/>
    <w:rsid w:val="00625F38"/>
    <w:rsid w:val="00641090"/>
    <w:rsid w:val="0064706D"/>
    <w:rsid w:val="00651E2F"/>
    <w:rsid w:val="00655C56"/>
    <w:rsid w:val="00660201"/>
    <w:rsid w:val="00675E59"/>
    <w:rsid w:val="006764AC"/>
    <w:rsid w:val="006814D1"/>
    <w:rsid w:val="00685630"/>
    <w:rsid w:val="006918FA"/>
    <w:rsid w:val="006A1E97"/>
    <w:rsid w:val="006A7160"/>
    <w:rsid w:val="006B7056"/>
    <w:rsid w:val="006B7988"/>
    <w:rsid w:val="006C09B9"/>
    <w:rsid w:val="006C41BE"/>
    <w:rsid w:val="006C6F38"/>
    <w:rsid w:val="006E2492"/>
    <w:rsid w:val="006F4348"/>
    <w:rsid w:val="00700B45"/>
    <w:rsid w:val="00702A87"/>
    <w:rsid w:val="00707431"/>
    <w:rsid w:val="00715DDC"/>
    <w:rsid w:val="007175A9"/>
    <w:rsid w:val="0072076A"/>
    <w:rsid w:val="00734183"/>
    <w:rsid w:val="007347A4"/>
    <w:rsid w:val="0074575D"/>
    <w:rsid w:val="007465CC"/>
    <w:rsid w:val="00746763"/>
    <w:rsid w:val="00753725"/>
    <w:rsid w:val="00761EE5"/>
    <w:rsid w:val="0076288D"/>
    <w:rsid w:val="00763D1A"/>
    <w:rsid w:val="00765A4D"/>
    <w:rsid w:val="007714F5"/>
    <w:rsid w:val="007763F3"/>
    <w:rsid w:val="00776924"/>
    <w:rsid w:val="00784C65"/>
    <w:rsid w:val="0078534C"/>
    <w:rsid w:val="007A40D6"/>
    <w:rsid w:val="007A47F3"/>
    <w:rsid w:val="007A4FB3"/>
    <w:rsid w:val="007A67DB"/>
    <w:rsid w:val="007B133F"/>
    <w:rsid w:val="007B2640"/>
    <w:rsid w:val="007B48AC"/>
    <w:rsid w:val="007B5D35"/>
    <w:rsid w:val="007B7A69"/>
    <w:rsid w:val="007C12EF"/>
    <w:rsid w:val="007D04C0"/>
    <w:rsid w:val="007D4C24"/>
    <w:rsid w:val="007D614C"/>
    <w:rsid w:val="007D65F5"/>
    <w:rsid w:val="007D7BE7"/>
    <w:rsid w:val="007E2285"/>
    <w:rsid w:val="007E5638"/>
    <w:rsid w:val="007E6D42"/>
    <w:rsid w:val="007E7DAB"/>
    <w:rsid w:val="007F00E9"/>
    <w:rsid w:val="00801B52"/>
    <w:rsid w:val="00802952"/>
    <w:rsid w:val="00805281"/>
    <w:rsid w:val="008060A1"/>
    <w:rsid w:val="00811030"/>
    <w:rsid w:val="00813B9B"/>
    <w:rsid w:val="008157FC"/>
    <w:rsid w:val="008244AB"/>
    <w:rsid w:val="0083585D"/>
    <w:rsid w:val="008565D0"/>
    <w:rsid w:val="008755E4"/>
    <w:rsid w:val="00886ADB"/>
    <w:rsid w:val="00892809"/>
    <w:rsid w:val="0089318E"/>
    <w:rsid w:val="0089381F"/>
    <w:rsid w:val="00897839"/>
    <w:rsid w:val="008B158C"/>
    <w:rsid w:val="008C275B"/>
    <w:rsid w:val="008C2840"/>
    <w:rsid w:val="008C6B96"/>
    <w:rsid w:val="008D101E"/>
    <w:rsid w:val="008D5CC3"/>
    <w:rsid w:val="008E0777"/>
    <w:rsid w:val="008E1797"/>
    <w:rsid w:val="008E38C0"/>
    <w:rsid w:val="008E449F"/>
    <w:rsid w:val="008F4BA4"/>
    <w:rsid w:val="008F5C2B"/>
    <w:rsid w:val="008F6E63"/>
    <w:rsid w:val="00900AC5"/>
    <w:rsid w:val="009022EB"/>
    <w:rsid w:val="00903834"/>
    <w:rsid w:val="00903E25"/>
    <w:rsid w:val="00903F01"/>
    <w:rsid w:val="00914E45"/>
    <w:rsid w:val="00924634"/>
    <w:rsid w:val="0094171A"/>
    <w:rsid w:val="009475D6"/>
    <w:rsid w:val="00956799"/>
    <w:rsid w:val="009574F9"/>
    <w:rsid w:val="00961625"/>
    <w:rsid w:val="0096429B"/>
    <w:rsid w:val="00965630"/>
    <w:rsid w:val="0096569A"/>
    <w:rsid w:val="00965A95"/>
    <w:rsid w:val="0097444D"/>
    <w:rsid w:val="00975452"/>
    <w:rsid w:val="00975999"/>
    <w:rsid w:val="009770DC"/>
    <w:rsid w:val="00985A6E"/>
    <w:rsid w:val="009916E2"/>
    <w:rsid w:val="009A4C56"/>
    <w:rsid w:val="009C3CC7"/>
    <w:rsid w:val="009D1CC2"/>
    <w:rsid w:val="009E1A3F"/>
    <w:rsid w:val="009F220B"/>
    <w:rsid w:val="009F4D2A"/>
    <w:rsid w:val="00A07415"/>
    <w:rsid w:val="00A10AEF"/>
    <w:rsid w:val="00A121C5"/>
    <w:rsid w:val="00A124C4"/>
    <w:rsid w:val="00A15222"/>
    <w:rsid w:val="00A16BD4"/>
    <w:rsid w:val="00A32FCB"/>
    <w:rsid w:val="00A3362C"/>
    <w:rsid w:val="00A33DB0"/>
    <w:rsid w:val="00A36933"/>
    <w:rsid w:val="00A466B5"/>
    <w:rsid w:val="00A5430A"/>
    <w:rsid w:val="00A55B15"/>
    <w:rsid w:val="00A653CE"/>
    <w:rsid w:val="00A662A7"/>
    <w:rsid w:val="00A67327"/>
    <w:rsid w:val="00A82CDA"/>
    <w:rsid w:val="00AB3AD8"/>
    <w:rsid w:val="00AB3CC8"/>
    <w:rsid w:val="00AB46B9"/>
    <w:rsid w:val="00AC13FD"/>
    <w:rsid w:val="00AC431D"/>
    <w:rsid w:val="00AC6152"/>
    <w:rsid w:val="00AD5FCF"/>
    <w:rsid w:val="00AF4AC7"/>
    <w:rsid w:val="00AF5A33"/>
    <w:rsid w:val="00B020CA"/>
    <w:rsid w:val="00B020F6"/>
    <w:rsid w:val="00B0247D"/>
    <w:rsid w:val="00B03AFC"/>
    <w:rsid w:val="00B06498"/>
    <w:rsid w:val="00B07E59"/>
    <w:rsid w:val="00B10A15"/>
    <w:rsid w:val="00B110EE"/>
    <w:rsid w:val="00B1491A"/>
    <w:rsid w:val="00B1640F"/>
    <w:rsid w:val="00B16439"/>
    <w:rsid w:val="00B1790B"/>
    <w:rsid w:val="00B206F7"/>
    <w:rsid w:val="00B2443A"/>
    <w:rsid w:val="00B254CA"/>
    <w:rsid w:val="00B30052"/>
    <w:rsid w:val="00B31834"/>
    <w:rsid w:val="00B374B5"/>
    <w:rsid w:val="00B44D93"/>
    <w:rsid w:val="00B515C4"/>
    <w:rsid w:val="00B51DFC"/>
    <w:rsid w:val="00B52BD5"/>
    <w:rsid w:val="00B5757C"/>
    <w:rsid w:val="00B6559A"/>
    <w:rsid w:val="00B715F5"/>
    <w:rsid w:val="00B8242F"/>
    <w:rsid w:val="00B87F2F"/>
    <w:rsid w:val="00B904EB"/>
    <w:rsid w:val="00B912DE"/>
    <w:rsid w:val="00B959D5"/>
    <w:rsid w:val="00BA0669"/>
    <w:rsid w:val="00BA1158"/>
    <w:rsid w:val="00BA74A4"/>
    <w:rsid w:val="00BB1CCB"/>
    <w:rsid w:val="00BB2BCB"/>
    <w:rsid w:val="00BB30AF"/>
    <w:rsid w:val="00BB7743"/>
    <w:rsid w:val="00BC39ED"/>
    <w:rsid w:val="00BC42FA"/>
    <w:rsid w:val="00BC61A7"/>
    <w:rsid w:val="00BC78FF"/>
    <w:rsid w:val="00BC7E47"/>
    <w:rsid w:val="00BD038E"/>
    <w:rsid w:val="00BD5DAE"/>
    <w:rsid w:val="00BE1824"/>
    <w:rsid w:val="00BE5AFE"/>
    <w:rsid w:val="00BF3A62"/>
    <w:rsid w:val="00C01E47"/>
    <w:rsid w:val="00C03D9C"/>
    <w:rsid w:val="00C12A00"/>
    <w:rsid w:val="00C16A63"/>
    <w:rsid w:val="00C41A6D"/>
    <w:rsid w:val="00C44564"/>
    <w:rsid w:val="00C528C7"/>
    <w:rsid w:val="00C564E8"/>
    <w:rsid w:val="00C605D2"/>
    <w:rsid w:val="00C61552"/>
    <w:rsid w:val="00C64B04"/>
    <w:rsid w:val="00C716E4"/>
    <w:rsid w:val="00C73590"/>
    <w:rsid w:val="00C91FE9"/>
    <w:rsid w:val="00C921E7"/>
    <w:rsid w:val="00C924EB"/>
    <w:rsid w:val="00CA67BF"/>
    <w:rsid w:val="00CB0106"/>
    <w:rsid w:val="00CB2DDB"/>
    <w:rsid w:val="00CB3AD1"/>
    <w:rsid w:val="00CB57F9"/>
    <w:rsid w:val="00CB7A14"/>
    <w:rsid w:val="00CC0B6E"/>
    <w:rsid w:val="00CC3880"/>
    <w:rsid w:val="00CD6289"/>
    <w:rsid w:val="00CE2DD9"/>
    <w:rsid w:val="00CF7988"/>
    <w:rsid w:val="00D004B5"/>
    <w:rsid w:val="00D01A48"/>
    <w:rsid w:val="00D10D74"/>
    <w:rsid w:val="00D157A2"/>
    <w:rsid w:val="00D16396"/>
    <w:rsid w:val="00D16DDC"/>
    <w:rsid w:val="00D17C23"/>
    <w:rsid w:val="00D21025"/>
    <w:rsid w:val="00D2151E"/>
    <w:rsid w:val="00D31655"/>
    <w:rsid w:val="00D3247F"/>
    <w:rsid w:val="00D414E6"/>
    <w:rsid w:val="00D42170"/>
    <w:rsid w:val="00D42E2C"/>
    <w:rsid w:val="00D4702B"/>
    <w:rsid w:val="00D50080"/>
    <w:rsid w:val="00D544DD"/>
    <w:rsid w:val="00D57636"/>
    <w:rsid w:val="00D612F6"/>
    <w:rsid w:val="00D718F8"/>
    <w:rsid w:val="00D74694"/>
    <w:rsid w:val="00D747E2"/>
    <w:rsid w:val="00D806E8"/>
    <w:rsid w:val="00D83CE5"/>
    <w:rsid w:val="00D846A3"/>
    <w:rsid w:val="00D926FC"/>
    <w:rsid w:val="00D939AF"/>
    <w:rsid w:val="00D96C5E"/>
    <w:rsid w:val="00D97DB9"/>
    <w:rsid w:val="00DA4114"/>
    <w:rsid w:val="00DA640E"/>
    <w:rsid w:val="00DC00B6"/>
    <w:rsid w:val="00DC77BB"/>
    <w:rsid w:val="00DE549E"/>
    <w:rsid w:val="00DE5D43"/>
    <w:rsid w:val="00DE7C5C"/>
    <w:rsid w:val="00E00A5C"/>
    <w:rsid w:val="00E12438"/>
    <w:rsid w:val="00E17074"/>
    <w:rsid w:val="00E2257C"/>
    <w:rsid w:val="00E30D4B"/>
    <w:rsid w:val="00E33309"/>
    <w:rsid w:val="00E471A6"/>
    <w:rsid w:val="00E503EE"/>
    <w:rsid w:val="00E532AA"/>
    <w:rsid w:val="00E54656"/>
    <w:rsid w:val="00E62EC5"/>
    <w:rsid w:val="00E6693C"/>
    <w:rsid w:val="00E67E85"/>
    <w:rsid w:val="00E704A5"/>
    <w:rsid w:val="00E77599"/>
    <w:rsid w:val="00E846E6"/>
    <w:rsid w:val="00E85815"/>
    <w:rsid w:val="00E9244B"/>
    <w:rsid w:val="00E9315C"/>
    <w:rsid w:val="00EA07ED"/>
    <w:rsid w:val="00EA3CA4"/>
    <w:rsid w:val="00EA3F5A"/>
    <w:rsid w:val="00EA45D6"/>
    <w:rsid w:val="00EC3721"/>
    <w:rsid w:val="00ED0A8E"/>
    <w:rsid w:val="00ED54AB"/>
    <w:rsid w:val="00ED5A88"/>
    <w:rsid w:val="00ED7054"/>
    <w:rsid w:val="00EE037E"/>
    <w:rsid w:val="00EE0A8E"/>
    <w:rsid w:val="00EE3FBD"/>
    <w:rsid w:val="00EE4C01"/>
    <w:rsid w:val="00EE5C1C"/>
    <w:rsid w:val="00EF58DB"/>
    <w:rsid w:val="00F1284A"/>
    <w:rsid w:val="00F165AA"/>
    <w:rsid w:val="00F2017C"/>
    <w:rsid w:val="00F20279"/>
    <w:rsid w:val="00F25050"/>
    <w:rsid w:val="00F30247"/>
    <w:rsid w:val="00F310B1"/>
    <w:rsid w:val="00F35A7F"/>
    <w:rsid w:val="00F40EF1"/>
    <w:rsid w:val="00F41EB9"/>
    <w:rsid w:val="00F428B6"/>
    <w:rsid w:val="00F441EB"/>
    <w:rsid w:val="00F53911"/>
    <w:rsid w:val="00F6170B"/>
    <w:rsid w:val="00F66D56"/>
    <w:rsid w:val="00F67B69"/>
    <w:rsid w:val="00F73728"/>
    <w:rsid w:val="00F76083"/>
    <w:rsid w:val="00F86362"/>
    <w:rsid w:val="00F87CBD"/>
    <w:rsid w:val="00F930A7"/>
    <w:rsid w:val="00F95A41"/>
    <w:rsid w:val="00FA5E74"/>
    <w:rsid w:val="00FA7273"/>
    <w:rsid w:val="00FB6920"/>
    <w:rsid w:val="00FC1487"/>
    <w:rsid w:val="00FC27DA"/>
    <w:rsid w:val="00FC2A8D"/>
    <w:rsid w:val="00FC53C2"/>
    <w:rsid w:val="00FD6F67"/>
    <w:rsid w:val="00FE18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B9652"/>
  <w15:docId w15:val="{6A5050A4-E2C8-4A1F-824E-B3F848CB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75A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A72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A7273"/>
    <w:rPr>
      <w:rFonts w:ascii="Times New Roman" w:eastAsia="宋体" w:hAnsi="Times New Roman" w:cs="Times New Roman"/>
      <w:sz w:val="18"/>
      <w:szCs w:val="18"/>
    </w:rPr>
  </w:style>
  <w:style w:type="paragraph" w:styleId="a4">
    <w:name w:val="footer"/>
    <w:basedOn w:val="a"/>
    <w:link w:val="Char0"/>
    <w:uiPriority w:val="99"/>
    <w:unhideWhenUsed/>
    <w:rsid w:val="00FA7273"/>
    <w:pPr>
      <w:tabs>
        <w:tab w:val="center" w:pos="4153"/>
        <w:tab w:val="right" w:pos="8306"/>
      </w:tabs>
      <w:snapToGrid w:val="0"/>
      <w:jc w:val="left"/>
    </w:pPr>
    <w:rPr>
      <w:sz w:val="18"/>
      <w:szCs w:val="18"/>
    </w:rPr>
  </w:style>
  <w:style w:type="character" w:customStyle="1" w:styleId="Char0">
    <w:name w:val="页脚 Char"/>
    <w:basedOn w:val="a0"/>
    <w:link w:val="a4"/>
    <w:uiPriority w:val="99"/>
    <w:rsid w:val="00FA7273"/>
    <w:rPr>
      <w:rFonts w:ascii="Times New Roman" w:eastAsia="宋体" w:hAnsi="Times New Roman" w:cs="Times New Roman"/>
      <w:sz w:val="18"/>
      <w:szCs w:val="18"/>
    </w:rPr>
  </w:style>
  <w:style w:type="table" w:styleId="a5">
    <w:name w:val="Table Grid"/>
    <w:basedOn w:val="a1"/>
    <w:uiPriority w:val="59"/>
    <w:rsid w:val="004117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2D721D"/>
    <w:rPr>
      <w:sz w:val="18"/>
      <w:szCs w:val="18"/>
    </w:rPr>
  </w:style>
  <w:style w:type="character" w:customStyle="1" w:styleId="Char1">
    <w:name w:val="批注框文本 Char"/>
    <w:basedOn w:val="a0"/>
    <w:link w:val="a6"/>
    <w:uiPriority w:val="99"/>
    <w:semiHidden/>
    <w:rsid w:val="002D721D"/>
    <w:rPr>
      <w:rFonts w:ascii="Times New Roman" w:eastAsia="宋体" w:hAnsi="Times New Roman" w:cs="Times New Roman"/>
      <w:sz w:val="18"/>
      <w:szCs w:val="18"/>
    </w:rPr>
  </w:style>
  <w:style w:type="character" w:styleId="a7">
    <w:name w:val="annotation reference"/>
    <w:basedOn w:val="a0"/>
    <w:uiPriority w:val="99"/>
    <w:semiHidden/>
    <w:unhideWhenUsed/>
    <w:rsid w:val="00E6693C"/>
    <w:rPr>
      <w:sz w:val="21"/>
      <w:szCs w:val="21"/>
    </w:rPr>
  </w:style>
  <w:style w:type="paragraph" w:styleId="a8">
    <w:name w:val="annotation text"/>
    <w:basedOn w:val="a"/>
    <w:link w:val="Char2"/>
    <w:uiPriority w:val="99"/>
    <w:semiHidden/>
    <w:unhideWhenUsed/>
    <w:rsid w:val="00E6693C"/>
    <w:pPr>
      <w:jc w:val="left"/>
    </w:pPr>
  </w:style>
  <w:style w:type="character" w:customStyle="1" w:styleId="Char2">
    <w:name w:val="批注文字 Char"/>
    <w:basedOn w:val="a0"/>
    <w:link w:val="a8"/>
    <w:uiPriority w:val="99"/>
    <w:semiHidden/>
    <w:rsid w:val="00E6693C"/>
    <w:rPr>
      <w:rFonts w:ascii="Times New Roman" w:eastAsia="宋体" w:hAnsi="Times New Roman" w:cs="Times New Roman"/>
      <w:szCs w:val="20"/>
    </w:rPr>
  </w:style>
  <w:style w:type="paragraph" w:styleId="a9">
    <w:name w:val="annotation subject"/>
    <w:basedOn w:val="a8"/>
    <w:next w:val="a8"/>
    <w:link w:val="Char3"/>
    <w:uiPriority w:val="99"/>
    <w:semiHidden/>
    <w:unhideWhenUsed/>
    <w:rsid w:val="00E6693C"/>
    <w:rPr>
      <w:b/>
      <w:bCs/>
    </w:rPr>
  </w:style>
  <w:style w:type="character" w:customStyle="1" w:styleId="Char3">
    <w:name w:val="批注主题 Char"/>
    <w:basedOn w:val="Char2"/>
    <w:link w:val="a9"/>
    <w:uiPriority w:val="99"/>
    <w:semiHidden/>
    <w:rsid w:val="00E6693C"/>
    <w:rPr>
      <w:rFonts w:ascii="Times New Roman" w:eastAsia="宋体" w:hAnsi="Times New Roman" w:cs="Times New Roman"/>
      <w:b/>
      <w:bCs/>
      <w:szCs w:val="20"/>
    </w:rPr>
  </w:style>
  <w:style w:type="paragraph" w:styleId="aa">
    <w:name w:val="List Paragraph"/>
    <w:basedOn w:val="a"/>
    <w:uiPriority w:val="34"/>
    <w:qFormat/>
    <w:rsid w:val="002E303B"/>
    <w:pPr>
      <w:ind w:firstLineChars="200" w:firstLine="420"/>
    </w:pPr>
  </w:style>
  <w:style w:type="character" w:styleId="ab">
    <w:name w:val="Hyperlink"/>
    <w:basedOn w:val="a0"/>
    <w:uiPriority w:val="99"/>
    <w:unhideWhenUsed/>
    <w:rsid w:val="007175A9"/>
    <w:rPr>
      <w:color w:val="0000FF" w:themeColor="hyperlink"/>
      <w:u w:val="single"/>
    </w:rPr>
  </w:style>
  <w:style w:type="paragraph" w:styleId="ac">
    <w:name w:val="Date"/>
    <w:basedOn w:val="a"/>
    <w:next w:val="a"/>
    <w:link w:val="Char4"/>
    <w:uiPriority w:val="99"/>
    <w:semiHidden/>
    <w:unhideWhenUsed/>
    <w:rsid w:val="00625F38"/>
    <w:pPr>
      <w:ind w:leftChars="2500" w:left="100"/>
    </w:pPr>
  </w:style>
  <w:style w:type="character" w:customStyle="1" w:styleId="Char4">
    <w:name w:val="日期 Char"/>
    <w:basedOn w:val="a0"/>
    <w:link w:val="ac"/>
    <w:uiPriority w:val="99"/>
    <w:semiHidden/>
    <w:rsid w:val="00625F38"/>
    <w:rPr>
      <w:rFonts w:ascii="Times New Roman" w:eastAsia="宋体" w:hAnsi="Times New Roman" w:cs="Times New Roman"/>
      <w:szCs w:val="20"/>
    </w:rPr>
  </w:style>
  <w:style w:type="character" w:customStyle="1" w:styleId="1">
    <w:name w:val="未处理的提及1"/>
    <w:basedOn w:val="a0"/>
    <w:uiPriority w:val="99"/>
    <w:semiHidden/>
    <w:unhideWhenUsed/>
    <w:rsid w:val="005F6B8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47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B5DA1-81CB-4283-BAAF-138C115E4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3</Pages>
  <Words>384</Words>
  <Characters>2189</Characters>
  <Application>Microsoft Office Word</Application>
  <DocSecurity>0</DocSecurity>
  <Lines>18</Lines>
  <Paragraphs>5</Paragraphs>
  <ScaleCrop>false</ScaleCrop>
  <Company>Hewlett-Packard Company</Company>
  <LinksUpToDate>false</LinksUpToDate>
  <CharactersWithSpaces>2568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JF</dc:creator>
  <cp:lastModifiedBy>infaith</cp:lastModifiedBy>
  <cp:revision>133</cp:revision>
  <cp:lastPrinted>2017-01-13T05:32:00Z</cp:lastPrinted>
  <dcterms:created xsi:type="dcterms:W3CDTF">2018-04-19T13:40:00Z</dcterms:created>
  <dcterms:modified xsi:type="dcterms:W3CDTF">2026-07-28T01:14:00Z</dcterms:modified>
</cp:coreProperties>
</file>