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F7689" w14:textId="3AF54C90" w:rsidR="00A04C19" w:rsidRDefault="004134F6" w:rsidP="00100983">
      <w:pPr>
        <w:ind w:firstLineChars="100" w:firstLine="240"/>
        <w:rPr>
          <w:rFonts w:asciiTheme="minorEastAsia" w:hAnsiTheme="minorEastAsia"/>
          <w:b/>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47460725"/>
          <w:placeholder>
            <w:docPart w:val="GBC22222222222222222222222222222"/>
          </w:placeholder>
        </w:sdtPr>
        <w:sdtEndPr/>
        <w:sdtContent>
          <w:r>
            <w:rPr>
              <w:rFonts w:asciiTheme="minorEastAsia" w:hAnsiTheme="minorEastAsia" w:hint="eastAsia"/>
              <w:bCs/>
              <w:sz w:val="24"/>
              <w:szCs w:val="24"/>
            </w:rPr>
            <w:t>603858</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147462842"/>
          <w:placeholder>
            <w:docPart w:val="GBC22222222222222222222222222222"/>
          </w:placeholder>
        </w:sdtPr>
        <w:sdtEndPr/>
        <w:sdtContent>
          <w:r>
            <w:rPr>
              <w:rFonts w:asciiTheme="minorEastAsia" w:hAnsiTheme="minorEastAsia" w:hint="eastAsia"/>
              <w:bCs/>
              <w:sz w:val="24"/>
              <w:szCs w:val="24"/>
            </w:rPr>
            <w:t>步长制药</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47454460"/>
          <w:placeholder>
            <w:docPart w:val="GBC22222222222222222222222222222"/>
          </w:placeholder>
        </w:sdtPr>
        <w:sdtEndPr/>
        <w:sdtContent>
          <w:r w:rsidR="00D50E24">
            <w:rPr>
              <w:rFonts w:asciiTheme="minorEastAsia" w:hAnsiTheme="minorEastAsia" w:hint="eastAsia"/>
              <w:bCs/>
              <w:sz w:val="24"/>
              <w:szCs w:val="24"/>
            </w:rPr>
            <w:t>2026-</w:t>
          </w:r>
          <w:r w:rsidR="003F0BBB">
            <w:rPr>
              <w:rFonts w:asciiTheme="minorEastAsia" w:hAnsiTheme="minorEastAsia" w:hint="eastAsia"/>
              <w:bCs/>
              <w:sz w:val="24"/>
              <w:szCs w:val="24"/>
            </w:rPr>
            <w:t>0</w:t>
          </w:r>
          <w:r w:rsidR="00C4412B">
            <w:rPr>
              <w:rFonts w:asciiTheme="minorEastAsia" w:hAnsiTheme="minorEastAsia"/>
              <w:bCs/>
              <w:sz w:val="24"/>
              <w:szCs w:val="24"/>
            </w:rPr>
            <w:t>76</w:t>
          </w:r>
        </w:sdtContent>
      </w:sdt>
      <w:r>
        <w:rPr>
          <w:rFonts w:asciiTheme="minorEastAsia" w:hAnsiTheme="minorEastAsia" w:hint="eastAsia"/>
          <w:bCs/>
          <w:sz w:val="24"/>
          <w:szCs w:val="24"/>
        </w:rPr>
        <w:t xml:space="preserve"> </w:t>
      </w:r>
    </w:p>
    <w:p w14:paraId="5680CDEA" w14:textId="77777777" w:rsidR="00A04C19" w:rsidRDefault="00A04C19">
      <w:pPr>
        <w:jc w:val="right"/>
        <w:rPr>
          <w:rFonts w:asciiTheme="minorEastAsia" w:hAnsiTheme="minorEastAsia"/>
          <w:b/>
          <w:sz w:val="24"/>
          <w:szCs w:val="24"/>
        </w:rPr>
      </w:pPr>
    </w:p>
    <w:p w14:paraId="50A3EB0D" w14:textId="68FD677F" w:rsidR="00A04C19" w:rsidRDefault="004134F6" w:rsidP="00F42209">
      <w:pPr>
        <w:adjustRightInd w:val="0"/>
        <w:snapToGrid w:val="0"/>
        <w:spacing w:beforeLines="100" w:before="312" w:line="360" w:lineRule="auto"/>
        <w:jc w:val="center"/>
        <w:rPr>
          <w:rFonts w:ascii="黑体" w:eastAsia="黑体" w:hAnsi="黑体"/>
          <w:b/>
          <w:color w:val="FF0000"/>
          <w:sz w:val="32"/>
          <w:szCs w:val="32"/>
        </w:rPr>
      </w:pPr>
      <w:r>
        <w:rPr>
          <w:rFonts w:ascii="黑体" w:eastAsia="黑体" w:hAnsi="黑体" w:hint="eastAsia"/>
          <w:b/>
          <w:color w:val="FF0000"/>
          <w:sz w:val="32"/>
          <w:szCs w:val="32"/>
        </w:rPr>
        <w:t>山东步长制药股份有限公司</w:t>
      </w:r>
      <w:r>
        <w:rPr>
          <w:rFonts w:ascii="黑体" w:eastAsia="黑体" w:hAnsi="黑体" w:hint="eastAsia"/>
          <w:b/>
          <w:color w:val="FF0000"/>
          <w:sz w:val="32"/>
          <w:szCs w:val="32"/>
        </w:rPr>
        <w:br/>
        <w:t>关于为公司</w:t>
      </w:r>
      <w:r w:rsidR="00D50E24">
        <w:rPr>
          <w:rFonts w:ascii="黑体" w:eastAsia="黑体" w:hAnsi="黑体" w:hint="eastAsia"/>
          <w:b/>
          <w:color w:val="FF0000"/>
          <w:sz w:val="32"/>
          <w:szCs w:val="32"/>
        </w:rPr>
        <w:t>全资</w:t>
      </w:r>
      <w:r>
        <w:rPr>
          <w:rFonts w:ascii="黑体" w:eastAsia="黑体" w:hAnsi="黑体" w:hint="eastAsia"/>
          <w:b/>
          <w:color w:val="FF0000"/>
          <w:sz w:val="32"/>
          <w:szCs w:val="32"/>
        </w:rPr>
        <w:t>子公司提供担保的公告</w:t>
      </w:r>
    </w:p>
    <w:p w14:paraId="1FE22859" w14:textId="77777777" w:rsidR="00A04C19" w:rsidRDefault="004134F6">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4232B147" w14:textId="77777777" w:rsidR="00A04C19" w:rsidRDefault="00A04C19">
      <w:pPr>
        <w:widowControl/>
        <w:adjustRightInd w:val="0"/>
        <w:snapToGrid w:val="0"/>
        <w:spacing w:line="560" w:lineRule="exact"/>
        <w:ind w:firstLine="600"/>
        <w:jc w:val="right"/>
        <w:rPr>
          <w:rFonts w:asciiTheme="minorEastAsia" w:hAnsiTheme="minorEastAsia" w:cs="仿宋_GB2312"/>
          <w:sz w:val="24"/>
          <w:szCs w:val="24"/>
        </w:rPr>
      </w:pPr>
    </w:p>
    <w:p w14:paraId="2DC7CD8E" w14:textId="77777777" w:rsidR="00A04C19" w:rsidRDefault="004134F6">
      <w:pPr>
        <w:widowControl/>
        <w:adjustRightInd w:val="0"/>
        <w:snapToGrid w:val="0"/>
        <w:spacing w:line="56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重要内容提示：</w:t>
      </w:r>
    </w:p>
    <w:p w14:paraId="6525957A" w14:textId="77777777" w:rsidR="00A04C19" w:rsidRDefault="004134F6">
      <w:pPr>
        <w:widowControl/>
        <w:numPr>
          <w:ilvl w:val="0"/>
          <w:numId w:val="1"/>
        </w:numPr>
        <w:adjustRightInd w:val="0"/>
        <w:snapToGrid w:val="0"/>
        <w:spacing w:line="560" w:lineRule="exact"/>
        <w:ind w:left="0"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担保对象及基本情况</w:t>
      </w:r>
    </w:p>
    <w:tbl>
      <w:tblPr>
        <w:tblStyle w:val="a9"/>
        <w:tblW w:w="10490" w:type="dxa"/>
        <w:jc w:val="center"/>
        <w:tblLook w:val="04A0" w:firstRow="1" w:lastRow="0" w:firstColumn="1" w:lastColumn="0" w:noHBand="0" w:noVBand="1"/>
      </w:tblPr>
      <w:tblGrid>
        <w:gridCol w:w="3686"/>
        <w:gridCol w:w="1701"/>
        <w:gridCol w:w="1985"/>
        <w:gridCol w:w="1559"/>
        <w:gridCol w:w="1559"/>
      </w:tblGrid>
      <w:tr w:rsidR="00A04C19" w14:paraId="32C238D6" w14:textId="77777777">
        <w:trPr>
          <w:jc w:val="center"/>
        </w:trPr>
        <w:tc>
          <w:tcPr>
            <w:tcW w:w="3686" w:type="dxa"/>
            <w:vAlign w:val="center"/>
          </w:tcPr>
          <w:p w14:paraId="357875EB" w14:textId="77777777" w:rsidR="00A04C19" w:rsidRDefault="004134F6">
            <w:pPr>
              <w:jc w:val="center"/>
              <w:rPr>
                <w:rFonts w:asciiTheme="minorEastAsia" w:hAnsiTheme="minorEastAsia"/>
                <w:b/>
                <w:bCs/>
                <w:sz w:val="24"/>
                <w:szCs w:val="24"/>
              </w:rPr>
            </w:pPr>
            <w:bookmarkStart w:id="0" w:name="_Hlk214888206"/>
            <w:r>
              <w:rPr>
                <w:rFonts w:asciiTheme="minorEastAsia" w:hAnsiTheme="minorEastAsia" w:hint="eastAsia"/>
                <w:b/>
                <w:bCs/>
                <w:sz w:val="24"/>
                <w:szCs w:val="24"/>
              </w:rPr>
              <w:t>被担保人名称</w:t>
            </w:r>
          </w:p>
        </w:tc>
        <w:tc>
          <w:tcPr>
            <w:tcW w:w="1701" w:type="dxa"/>
            <w:vAlign w:val="center"/>
          </w:tcPr>
          <w:p w14:paraId="69507762" w14:textId="77777777" w:rsidR="00A04C19" w:rsidRDefault="004134F6">
            <w:pPr>
              <w:jc w:val="center"/>
              <w:rPr>
                <w:rFonts w:asciiTheme="minorEastAsia" w:hAnsiTheme="minorEastAsia"/>
                <w:b/>
                <w:bCs/>
                <w:sz w:val="24"/>
                <w:szCs w:val="24"/>
              </w:rPr>
            </w:pPr>
            <w:r>
              <w:rPr>
                <w:rFonts w:asciiTheme="minorEastAsia" w:hAnsiTheme="minorEastAsia" w:hint="eastAsia"/>
                <w:b/>
                <w:bCs/>
                <w:sz w:val="24"/>
                <w:szCs w:val="24"/>
              </w:rPr>
              <w:t>本次担保金额</w:t>
            </w:r>
          </w:p>
        </w:tc>
        <w:tc>
          <w:tcPr>
            <w:tcW w:w="1985" w:type="dxa"/>
            <w:vAlign w:val="center"/>
          </w:tcPr>
          <w:p w14:paraId="4F00E196" w14:textId="77777777" w:rsidR="00A04C19" w:rsidRDefault="004134F6">
            <w:pPr>
              <w:jc w:val="center"/>
              <w:rPr>
                <w:rFonts w:asciiTheme="minorEastAsia" w:hAnsiTheme="minorEastAsia"/>
                <w:b/>
                <w:bCs/>
                <w:sz w:val="24"/>
                <w:szCs w:val="24"/>
              </w:rPr>
            </w:pPr>
            <w:r>
              <w:rPr>
                <w:rFonts w:asciiTheme="minorEastAsia" w:hAnsiTheme="minorEastAsia" w:hint="eastAsia"/>
                <w:b/>
                <w:bCs/>
                <w:sz w:val="24"/>
                <w:szCs w:val="24"/>
              </w:rPr>
              <w:t>实际为其提供的担保余额（不含本次担保金额）</w:t>
            </w:r>
          </w:p>
        </w:tc>
        <w:tc>
          <w:tcPr>
            <w:tcW w:w="1559" w:type="dxa"/>
            <w:vAlign w:val="center"/>
          </w:tcPr>
          <w:p w14:paraId="6FDB226A" w14:textId="77777777" w:rsidR="00A04C19" w:rsidRDefault="004134F6">
            <w:pPr>
              <w:jc w:val="center"/>
              <w:rPr>
                <w:rFonts w:asciiTheme="minorEastAsia" w:hAnsiTheme="minorEastAsia"/>
                <w:b/>
                <w:bCs/>
                <w:sz w:val="24"/>
                <w:szCs w:val="24"/>
              </w:rPr>
            </w:pPr>
            <w:r>
              <w:rPr>
                <w:rFonts w:asciiTheme="minorEastAsia" w:hAnsiTheme="minorEastAsia" w:hint="eastAsia"/>
                <w:b/>
                <w:bCs/>
                <w:sz w:val="24"/>
                <w:szCs w:val="24"/>
              </w:rPr>
              <w:t>是否在前期预计额度内</w:t>
            </w:r>
          </w:p>
        </w:tc>
        <w:tc>
          <w:tcPr>
            <w:tcW w:w="1559" w:type="dxa"/>
            <w:vAlign w:val="center"/>
          </w:tcPr>
          <w:p w14:paraId="44C41E11" w14:textId="77777777" w:rsidR="00A04C19" w:rsidRDefault="004134F6">
            <w:pPr>
              <w:jc w:val="center"/>
              <w:rPr>
                <w:rFonts w:asciiTheme="minorEastAsia" w:hAnsiTheme="minorEastAsia"/>
                <w:b/>
                <w:bCs/>
                <w:sz w:val="24"/>
                <w:szCs w:val="24"/>
              </w:rPr>
            </w:pPr>
            <w:r>
              <w:rPr>
                <w:rFonts w:asciiTheme="minorEastAsia" w:hAnsiTheme="minorEastAsia" w:hint="eastAsia"/>
                <w:b/>
                <w:bCs/>
                <w:sz w:val="24"/>
                <w:szCs w:val="24"/>
              </w:rPr>
              <w:t>本次担保是否有反担保</w:t>
            </w:r>
          </w:p>
        </w:tc>
      </w:tr>
      <w:tr w:rsidR="00A04C19" w14:paraId="17E38D3F" w14:textId="77777777">
        <w:trPr>
          <w:jc w:val="center"/>
        </w:trPr>
        <w:tc>
          <w:tcPr>
            <w:tcW w:w="3686" w:type="dxa"/>
            <w:vAlign w:val="center"/>
          </w:tcPr>
          <w:p w14:paraId="600B283B" w14:textId="243E264E" w:rsidR="00A04C19" w:rsidRDefault="00D50E24">
            <w:pPr>
              <w:rPr>
                <w:rFonts w:asciiTheme="minorEastAsia" w:hAnsiTheme="minorEastAsia"/>
                <w:sz w:val="24"/>
                <w:szCs w:val="24"/>
              </w:rPr>
            </w:pPr>
            <w:r w:rsidRPr="00D50E24">
              <w:rPr>
                <w:rFonts w:asciiTheme="minorEastAsia" w:hAnsiTheme="minorEastAsia" w:hint="eastAsia"/>
                <w:sz w:val="24"/>
                <w:szCs w:val="24"/>
              </w:rPr>
              <w:t>陕西步长制药有限公司</w:t>
            </w:r>
          </w:p>
        </w:tc>
        <w:tc>
          <w:tcPr>
            <w:tcW w:w="1701" w:type="dxa"/>
            <w:vAlign w:val="center"/>
          </w:tcPr>
          <w:p w14:paraId="27134C02" w14:textId="2C59F6DB" w:rsidR="00A04C19" w:rsidRDefault="004134F6">
            <w:pPr>
              <w:jc w:val="center"/>
              <w:rPr>
                <w:rFonts w:asciiTheme="minorEastAsia" w:hAnsiTheme="minorEastAsia"/>
                <w:sz w:val="24"/>
                <w:szCs w:val="24"/>
              </w:rPr>
            </w:pPr>
            <w:r>
              <w:rPr>
                <w:rFonts w:asciiTheme="minorEastAsia" w:hAnsiTheme="minorEastAsia" w:hint="eastAsia"/>
                <w:sz w:val="24"/>
                <w:szCs w:val="24"/>
              </w:rPr>
              <w:t>30</w:t>
            </w:r>
            <w:r w:rsidR="00D50E24">
              <w:rPr>
                <w:rFonts w:asciiTheme="minorEastAsia" w:hAnsiTheme="minorEastAsia"/>
                <w:sz w:val="24"/>
                <w:szCs w:val="24"/>
              </w:rPr>
              <w:t>,</w:t>
            </w:r>
            <w:r>
              <w:rPr>
                <w:rFonts w:asciiTheme="minorEastAsia" w:hAnsiTheme="minorEastAsia" w:hint="eastAsia"/>
                <w:sz w:val="24"/>
                <w:szCs w:val="24"/>
              </w:rPr>
              <w:t>00</w:t>
            </w:r>
            <w:r w:rsidR="00D50E24">
              <w:rPr>
                <w:rFonts w:asciiTheme="minorEastAsia" w:hAnsiTheme="minorEastAsia"/>
                <w:sz w:val="24"/>
                <w:szCs w:val="24"/>
              </w:rPr>
              <w:t>0</w:t>
            </w:r>
            <w:r>
              <w:rPr>
                <w:rFonts w:asciiTheme="minorEastAsia" w:hAnsiTheme="minorEastAsia" w:hint="eastAsia"/>
                <w:sz w:val="24"/>
                <w:szCs w:val="24"/>
              </w:rPr>
              <w:t>万元</w:t>
            </w:r>
          </w:p>
        </w:tc>
        <w:tc>
          <w:tcPr>
            <w:tcW w:w="1985" w:type="dxa"/>
            <w:vAlign w:val="center"/>
          </w:tcPr>
          <w:p w14:paraId="2A57A3C6" w14:textId="697F00FC" w:rsidR="00A04C19" w:rsidRDefault="003031CF" w:rsidP="002307B5">
            <w:pPr>
              <w:jc w:val="center"/>
              <w:rPr>
                <w:rFonts w:asciiTheme="minorEastAsia" w:hAnsiTheme="minorEastAsia"/>
                <w:sz w:val="24"/>
                <w:szCs w:val="24"/>
              </w:rPr>
            </w:pPr>
            <w:r w:rsidRPr="003031CF">
              <w:rPr>
                <w:rFonts w:asciiTheme="minorEastAsia" w:hAnsiTheme="minorEastAsia"/>
                <w:sz w:val="24"/>
                <w:szCs w:val="24"/>
              </w:rPr>
              <w:t>25</w:t>
            </w:r>
            <w:r w:rsidR="002307B5" w:rsidRPr="003031CF">
              <w:rPr>
                <w:rFonts w:asciiTheme="minorEastAsia" w:hAnsiTheme="minorEastAsia"/>
                <w:sz w:val="24"/>
                <w:szCs w:val="24"/>
              </w:rPr>
              <w:t>,</w:t>
            </w:r>
            <w:r w:rsidRPr="003031CF">
              <w:rPr>
                <w:rFonts w:asciiTheme="minorEastAsia" w:hAnsiTheme="minorEastAsia"/>
                <w:sz w:val="24"/>
                <w:szCs w:val="24"/>
              </w:rPr>
              <w:t>400</w:t>
            </w:r>
            <w:r w:rsidR="004134F6">
              <w:rPr>
                <w:rFonts w:asciiTheme="minorEastAsia" w:hAnsiTheme="minorEastAsia" w:hint="eastAsia"/>
                <w:sz w:val="24"/>
                <w:szCs w:val="24"/>
              </w:rPr>
              <w:t>万元</w:t>
            </w:r>
          </w:p>
        </w:tc>
        <w:sdt>
          <w:sdtPr>
            <w:rPr>
              <w:rFonts w:asciiTheme="minorEastAsia" w:hAnsiTheme="minorEastAsia"/>
              <w:sz w:val="24"/>
              <w:szCs w:val="24"/>
            </w:rPr>
            <w:id w:val="147475348"/>
            <w:comboBox>
              <w:listItem w:value="选择一项。"/>
              <w:listItem w:displayText="是" w:value="是"/>
              <w:listItem w:displayText="否" w:value="否"/>
              <w:listItem w:displayText="不适用：____" w:value="不适用：____"/>
            </w:comboBox>
          </w:sdtPr>
          <w:sdtEndPr/>
          <w:sdtContent>
            <w:tc>
              <w:tcPr>
                <w:tcW w:w="1559" w:type="dxa"/>
                <w:vAlign w:val="center"/>
              </w:tcPr>
              <w:p w14:paraId="7F329B7F" w14:textId="77777777" w:rsidR="00A04C19" w:rsidRDefault="004134F6">
                <w:pPr>
                  <w:jc w:val="center"/>
                  <w:rPr>
                    <w:rFonts w:asciiTheme="minorEastAsia" w:hAnsiTheme="minorEastAsia"/>
                    <w:sz w:val="24"/>
                    <w:szCs w:val="24"/>
                  </w:rPr>
                </w:pPr>
                <w:r>
                  <w:rPr>
                    <w:rFonts w:asciiTheme="minorEastAsia" w:hAnsiTheme="minorEastAsia"/>
                    <w:sz w:val="24"/>
                    <w:szCs w:val="24"/>
                  </w:rPr>
                  <w:t>是</w:t>
                </w:r>
              </w:p>
            </w:tc>
          </w:sdtContent>
        </w:sdt>
        <w:sdt>
          <w:sdtPr>
            <w:rPr>
              <w:rFonts w:asciiTheme="minorEastAsia" w:hAnsiTheme="minorEastAsia"/>
              <w:sz w:val="24"/>
              <w:szCs w:val="24"/>
            </w:rPr>
            <w:id w:val="147472898"/>
            <w:comboBox>
              <w:listItem w:value="选择一项。"/>
              <w:listItem w:displayText="是" w:value="是"/>
              <w:listItem w:displayText="否" w:value="否"/>
              <w:listItem w:displayText="不适用：____" w:value="不适用：____"/>
            </w:comboBox>
          </w:sdtPr>
          <w:sdtEndPr/>
          <w:sdtContent>
            <w:tc>
              <w:tcPr>
                <w:tcW w:w="1559" w:type="dxa"/>
                <w:vAlign w:val="center"/>
              </w:tcPr>
              <w:p w14:paraId="53845CA8" w14:textId="10C42633" w:rsidR="00A04C19" w:rsidRDefault="00D50E24">
                <w:pPr>
                  <w:jc w:val="center"/>
                  <w:rPr>
                    <w:rFonts w:asciiTheme="minorEastAsia" w:hAnsiTheme="minorEastAsia"/>
                    <w:sz w:val="24"/>
                    <w:szCs w:val="24"/>
                  </w:rPr>
                </w:pPr>
                <w:r>
                  <w:rPr>
                    <w:rFonts w:asciiTheme="minorEastAsia" w:hAnsiTheme="minorEastAsia"/>
                    <w:sz w:val="24"/>
                    <w:szCs w:val="24"/>
                  </w:rPr>
                  <w:t>否</w:t>
                </w:r>
              </w:p>
            </w:tc>
          </w:sdtContent>
        </w:sdt>
      </w:tr>
      <w:bookmarkEnd w:id="0"/>
    </w:tbl>
    <w:p w14:paraId="5C1EEF5F" w14:textId="77777777" w:rsidR="00A04C19" w:rsidRDefault="00A04C19"/>
    <w:p w14:paraId="00387C7D" w14:textId="77777777" w:rsidR="00A04C19" w:rsidRDefault="004134F6">
      <w:pPr>
        <w:widowControl/>
        <w:numPr>
          <w:ilvl w:val="0"/>
          <w:numId w:val="1"/>
        </w:numPr>
        <w:adjustRightInd w:val="0"/>
        <w:snapToGrid w:val="0"/>
        <w:spacing w:line="560" w:lineRule="exact"/>
        <w:ind w:left="0" w:firstLineChars="200" w:firstLine="482"/>
        <w:rPr>
          <w:rFonts w:asciiTheme="minorEastAsia" w:hAnsiTheme="minorEastAsia" w:cstheme="minorEastAsia"/>
          <w:b/>
          <w:bCs/>
          <w:sz w:val="24"/>
          <w:szCs w:val="24"/>
        </w:rPr>
      </w:pPr>
      <w:r>
        <w:rPr>
          <w:rFonts w:asciiTheme="minorEastAsia" w:hAnsiTheme="minorEastAsia" w:cstheme="minorEastAsia" w:hint="eastAsia"/>
          <w:b/>
          <w:bCs/>
          <w:sz w:val="24"/>
          <w:szCs w:val="24"/>
        </w:rPr>
        <w:t>累计担保情况</w:t>
      </w:r>
    </w:p>
    <w:tbl>
      <w:tblPr>
        <w:tblStyle w:val="a9"/>
        <w:tblW w:w="4990" w:type="pct"/>
        <w:tblInd w:w="10" w:type="dxa"/>
        <w:tblLook w:val="04A0" w:firstRow="1" w:lastRow="0" w:firstColumn="1" w:lastColumn="0" w:noHBand="0" w:noVBand="1"/>
      </w:tblPr>
      <w:tblGrid>
        <w:gridCol w:w="3642"/>
        <w:gridCol w:w="4863"/>
      </w:tblGrid>
      <w:tr w:rsidR="00A04C19" w14:paraId="5E533EBA" w14:textId="77777777">
        <w:trPr>
          <w:trHeight w:val="343"/>
        </w:trPr>
        <w:tc>
          <w:tcPr>
            <w:tcW w:w="3642" w:type="dxa"/>
            <w:vAlign w:val="center"/>
          </w:tcPr>
          <w:p w14:paraId="120C85AE" w14:textId="77777777" w:rsidR="00A04C19" w:rsidRDefault="004134F6">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77777777" w:rsidR="00A04C19" w:rsidRDefault="004134F6">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w:t>
            </w:r>
          </w:p>
        </w:tc>
      </w:tr>
      <w:tr w:rsidR="00A04C19" w14:paraId="7861DA88" w14:textId="77777777">
        <w:trPr>
          <w:trHeight w:val="702"/>
        </w:trPr>
        <w:tc>
          <w:tcPr>
            <w:tcW w:w="3642" w:type="dxa"/>
            <w:vAlign w:val="center"/>
          </w:tcPr>
          <w:p w14:paraId="3A9A466F" w14:textId="77777777" w:rsidR="00A04C19" w:rsidRDefault="004134F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截至本公告日上市公司及其控股子公司对外担保总额（万元）</w:t>
            </w:r>
          </w:p>
        </w:tc>
        <w:tc>
          <w:tcPr>
            <w:tcW w:w="4863" w:type="dxa"/>
            <w:vAlign w:val="center"/>
          </w:tcPr>
          <w:p w14:paraId="4B8CECB6" w14:textId="2FB51F99" w:rsidR="00A04C19" w:rsidRDefault="002307B5" w:rsidP="002307B5">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2</w:t>
            </w:r>
            <w:r w:rsidRPr="002307B5">
              <w:rPr>
                <w:rFonts w:asciiTheme="minorEastAsia" w:hAnsiTheme="minorEastAsia" w:cstheme="minorEastAsia"/>
                <w:color w:val="000000"/>
                <w:kern w:val="0"/>
                <w:sz w:val="24"/>
                <w:szCs w:val="24"/>
              </w:rPr>
              <w:t>60,330.</w:t>
            </w:r>
            <w:r>
              <w:rPr>
                <w:rFonts w:asciiTheme="minorEastAsia" w:hAnsiTheme="minorEastAsia" w:cstheme="minorEastAsia"/>
                <w:color w:val="000000"/>
                <w:kern w:val="0"/>
                <w:sz w:val="24"/>
                <w:szCs w:val="24"/>
              </w:rPr>
              <w:t>7</w:t>
            </w:r>
            <w:r w:rsidRPr="002307B5">
              <w:rPr>
                <w:rFonts w:asciiTheme="minorEastAsia" w:hAnsiTheme="minorEastAsia" w:cstheme="minorEastAsia"/>
                <w:color w:val="000000"/>
                <w:kern w:val="0"/>
                <w:sz w:val="24"/>
                <w:szCs w:val="24"/>
              </w:rPr>
              <w:t>9</w:t>
            </w:r>
          </w:p>
        </w:tc>
      </w:tr>
      <w:tr w:rsidR="00A04C19" w14:paraId="2C35DB68" w14:textId="77777777">
        <w:trPr>
          <w:trHeight w:val="698"/>
        </w:trPr>
        <w:tc>
          <w:tcPr>
            <w:tcW w:w="3642" w:type="dxa"/>
            <w:vAlign w:val="center"/>
          </w:tcPr>
          <w:p w14:paraId="5D097A22" w14:textId="77777777" w:rsidR="00A04C19" w:rsidRDefault="004134F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p>
        </w:tc>
        <w:tc>
          <w:tcPr>
            <w:tcW w:w="4863" w:type="dxa"/>
            <w:vAlign w:val="center"/>
          </w:tcPr>
          <w:p w14:paraId="4F9F4564" w14:textId="63EAC07C" w:rsidR="00A04C19" w:rsidRDefault="00EE5396" w:rsidP="002307B5">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26.00</w:t>
            </w:r>
          </w:p>
        </w:tc>
      </w:tr>
      <w:tr w:rsidR="00A04C19" w14:paraId="2A86B332" w14:textId="77777777">
        <w:trPr>
          <w:trHeight w:val="2298"/>
        </w:trPr>
        <w:tc>
          <w:tcPr>
            <w:tcW w:w="3642" w:type="dxa"/>
            <w:vAlign w:val="center"/>
          </w:tcPr>
          <w:p w14:paraId="292EE299" w14:textId="77777777" w:rsidR="00A04C19" w:rsidRDefault="004134F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56D69D86"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担保金额（含本次）超过上市公司最近一期经审计净资产50%</w:t>
            </w:r>
          </w:p>
          <w:p w14:paraId="0265FD24"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对外担保总额（含本次）超过上市公司最近一期经审计净资产100%</w:t>
            </w:r>
          </w:p>
          <w:p w14:paraId="1DAD114B"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对合并报表外单位担保总额（含本次）达到或超过最近一期经审计净资产30%</w:t>
            </w:r>
          </w:p>
          <w:p w14:paraId="04898382" w14:textId="77777777" w:rsidR="00A04C19" w:rsidRDefault="004134F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☑本次</w:t>
            </w:r>
            <w:r>
              <w:rPr>
                <w:rFonts w:asciiTheme="minorEastAsia" w:hAnsiTheme="minorEastAsia" w:cstheme="minorEastAsia" w:hint="eastAsia"/>
                <w:color w:val="000000"/>
                <w:kern w:val="0"/>
                <w:sz w:val="24"/>
                <w:szCs w:val="24"/>
              </w:rPr>
              <w:t>对资产负债率超过70%的单位提供担保</w:t>
            </w:r>
          </w:p>
        </w:tc>
      </w:tr>
    </w:tbl>
    <w:p w14:paraId="1D375683" w14:textId="77777777" w:rsidR="00A04C19" w:rsidRDefault="00A04C19">
      <w:pPr>
        <w:widowControl/>
        <w:adjustRightInd w:val="0"/>
        <w:snapToGrid w:val="0"/>
        <w:spacing w:line="560" w:lineRule="exact"/>
        <w:ind w:firstLine="600"/>
        <w:rPr>
          <w:rFonts w:asciiTheme="minorEastAsia" w:hAnsiTheme="minorEastAsia" w:cstheme="minorEastAsia"/>
          <w:kern w:val="0"/>
          <w:sz w:val="24"/>
          <w:szCs w:val="24"/>
        </w:rPr>
      </w:pPr>
    </w:p>
    <w:p w14:paraId="6EFE9EC0" w14:textId="77777777" w:rsidR="00A04C19" w:rsidRDefault="004134F6">
      <w:pPr>
        <w:widowControl/>
        <w:adjustRightInd w:val="0"/>
        <w:snapToGrid w:val="0"/>
        <w:spacing w:line="560" w:lineRule="exact"/>
        <w:ind w:firstLineChars="200" w:firstLine="482"/>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一、担保情况概述</w:t>
      </w:r>
    </w:p>
    <w:p w14:paraId="391D30AC" w14:textId="77777777" w:rsidR="00A04C19" w:rsidRDefault="004134F6">
      <w:pPr>
        <w:pStyle w:val="ab"/>
        <w:widowControl/>
        <w:numPr>
          <w:ilvl w:val="0"/>
          <w:numId w:val="2"/>
        </w:numPr>
        <w:adjustRightInd w:val="0"/>
        <w:snapToGrid w:val="0"/>
        <w:spacing w:line="560" w:lineRule="exact"/>
        <w:ind w:left="0" w:firstLine="480"/>
        <w:outlineLvl w:val="1"/>
        <w:rPr>
          <w:rFonts w:asciiTheme="minorEastAsia" w:hAnsiTheme="minorEastAsia" w:cstheme="minorEastAsia"/>
          <w:sz w:val="24"/>
          <w:szCs w:val="24"/>
        </w:rPr>
      </w:pPr>
      <w:r>
        <w:rPr>
          <w:rFonts w:asciiTheme="minorEastAsia" w:hAnsiTheme="minorEastAsia" w:cstheme="minorEastAsia" w:hint="eastAsia"/>
          <w:sz w:val="24"/>
          <w:szCs w:val="24"/>
        </w:rPr>
        <w:t>担保的基本情况</w:t>
      </w:r>
    </w:p>
    <w:p w14:paraId="55A1E5D5" w14:textId="7A5F609A" w:rsidR="00A04C19" w:rsidRPr="00D50E24" w:rsidRDefault="004134F6" w:rsidP="00D50E24">
      <w:pPr>
        <w:pStyle w:val="ab"/>
        <w:widowControl/>
        <w:adjustRightInd w:val="0"/>
        <w:snapToGrid w:val="0"/>
        <w:spacing w:line="560" w:lineRule="exact"/>
        <w:ind w:firstLine="480"/>
        <w:outlineLvl w:val="1"/>
        <w:rPr>
          <w:rFonts w:asciiTheme="minorEastAsia" w:hAnsiTheme="minorEastAsia" w:cstheme="minorEastAsia"/>
          <w:sz w:val="24"/>
          <w:szCs w:val="24"/>
        </w:rPr>
      </w:pPr>
      <w:r>
        <w:rPr>
          <w:rFonts w:asciiTheme="minorEastAsia" w:hAnsiTheme="minorEastAsia" w:cstheme="minorEastAsia" w:hint="eastAsia"/>
          <w:sz w:val="24"/>
          <w:szCs w:val="24"/>
        </w:rPr>
        <w:lastRenderedPageBreak/>
        <w:t>山东步长制药股份有限公司（以下简称“公司”）于2026年</w:t>
      </w:r>
      <w:r w:rsidR="00D50E24">
        <w:rPr>
          <w:rFonts w:asciiTheme="minorEastAsia" w:hAnsiTheme="minorEastAsia" w:cstheme="minorEastAsia"/>
          <w:sz w:val="24"/>
          <w:szCs w:val="24"/>
        </w:rPr>
        <w:t>5</w:t>
      </w:r>
      <w:r>
        <w:rPr>
          <w:rFonts w:asciiTheme="minorEastAsia" w:hAnsiTheme="minorEastAsia" w:cstheme="minorEastAsia" w:hint="eastAsia"/>
          <w:sz w:val="24"/>
          <w:szCs w:val="24"/>
        </w:rPr>
        <w:t>月</w:t>
      </w:r>
      <w:r w:rsidR="00D50E24">
        <w:rPr>
          <w:rFonts w:asciiTheme="minorEastAsia" w:hAnsiTheme="minorEastAsia" w:cstheme="minorEastAsia"/>
          <w:sz w:val="24"/>
          <w:szCs w:val="24"/>
        </w:rPr>
        <w:t>25</w:t>
      </w:r>
      <w:r>
        <w:rPr>
          <w:rFonts w:asciiTheme="minorEastAsia" w:hAnsiTheme="minorEastAsia" w:cstheme="minorEastAsia" w:hint="eastAsia"/>
          <w:sz w:val="24"/>
          <w:szCs w:val="24"/>
        </w:rPr>
        <w:t>日与北京银行股份有限公司</w:t>
      </w:r>
      <w:r w:rsidR="00CB24D2">
        <w:rPr>
          <w:rFonts w:asciiTheme="minorEastAsia" w:hAnsiTheme="minorEastAsia" w:cstheme="minorEastAsia" w:hint="eastAsia"/>
          <w:sz w:val="24"/>
          <w:szCs w:val="24"/>
        </w:rPr>
        <w:t>西安</w:t>
      </w:r>
      <w:r>
        <w:rPr>
          <w:rFonts w:asciiTheme="minorEastAsia" w:hAnsiTheme="minorEastAsia" w:cstheme="minorEastAsia" w:hint="eastAsia"/>
          <w:sz w:val="24"/>
          <w:szCs w:val="24"/>
        </w:rPr>
        <w:t>分行（以下简称“北京银行</w:t>
      </w:r>
      <w:r w:rsidR="00CB24D2">
        <w:rPr>
          <w:rFonts w:asciiTheme="minorEastAsia" w:hAnsiTheme="minorEastAsia" w:cstheme="minorEastAsia" w:hint="eastAsia"/>
          <w:sz w:val="24"/>
          <w:szCs w:val="24"/>
        </w:rPr>
        <w:t>西安</w:t>
      </w:r>
      <w:r>
        <w:rPr>
          <w:rFonts w:asciiTheme="minorEastAsia" w:hAnsiTheme="minorEastAsia" w:cstheme="minorEastAsia" w:hint="eastAsia"/>
          <w:sz w:val="24"/>
          <w:szCs w:val="24"/>
        </w:rPr>
        <w:t>分行”）签订了《最高额保证合同》，为公司</w:t>
      </w:r>
      <w:r w:rsidR="00D50E24">
        <w:rPr>
          <w:rFonts w:asciiTheme="minorEastAsia" w:hAnsiTheme="minorEastAsia" w:cstheme="minorEastAsia" w:hint="eastAsia"/>
          <w:sz w:val="24"/>
          <w:szCs w:val="24"/>
        </w:rPr>
        <w:t>全资</w:t>
      </w:r>
      <w:r>
        <w:rPr>
          <w:rFonts w:asciiTheme="minorEastAsia" w:hAnsiTheme="minorEastAsia" w:cstheme="minorEastAsia" w:hint="eastAsia"/>
          <w:sz w:val="24"/>
          <w:szCs w:val="24"/>
        </w:rPr>
        <w:t>子公司</w:t>
      </w:r>
      <w:r w:rsidR="00D50E24" w:rsidRPr="00D50E24">
        <w:rPr>
          <w:rFonts w:asciiTheme="minorEastAsia" w:hAnsiTheme="minorEastAsia" w:cstheme="minorEastAsia" w:hint="eastAsia"/>
          <w:sz w:val="24"/>
          <w:szCs w:val="24"/>
        </w:rPr>
        <w:t>陕西步长制药有限公司（以下简称</w:t>
      </w:r>
      <w:r w:rsidR="00D50E24">
        <w:rPr>
          <w:rFonts w:asciiTheme="minorEastAsia" w:hAnsiTheme="minorEastAsia" w:cstheme="minorEastAsia" w:hint="eastAsia"/>
          <w:sz w:val="24"/>
          <w:szCs w:val="24"/>
        </w:rPr>
        <w:t>“</w:t>
      </w:r>
      <w:r w:rsidR="00D50E24" w:rsidRPr="00D50E24">
        <w:rPr>
          <w:rFonts w:asciiTheme="minorEastAsia" w:hAnsiTheme="minorEastAsia" w:cstheme="minorEastAsia" w:hint="eastAsia"/>
          <w:sz w:val="24"/>
          <w:szCs w:val="24"/>
        </w:rPr>
        <w:t>陕西步长</w:t>
      </w:r>
      <w:r w:rsidR="00D50E24">
        <w:rPr>
          <w:rFonts w:asciiTheme="minorEastAsia" w:hAnsiTheme="minorEastAsia" w:cstheme="minorEastAsia" w:hint="eastAsia"/>
          <w:sz w:val="24"/>
          <w:szCs w:val="24"/>
        </w:rPr>
        <w:t>”</w:t>
      </w:r>
      <w:r w:rsidR="00D50E24" w:rsidRPr="00D50E24">
        <w:rPr>
          <w:rFonts w:asciiTheme="minorEastAsia" w:hAnsiTheme="minorEastAsia" w:cstheme="minorEastAsia" w:hint="eastAsia"/>
          <w:sz w:val="24"/>
          <w:szCs w:val="24"/>
        </w:rPr>
        <w:t>）</w:t>
      </w:r>
      <w:r>
        <w:rPr>
          <w:rFonts w:asciiTheme="minorEastAsia" w:hAnsiTheme="minorEastAsia" w:cstheme="minorEastAsia" w:hint="eastAsia"/>
          <w:sz w:val="24"/>
          <w:szCs w:val="24"/>
        </w:rPr>
        <w:t>与北京银行</w:t>
      </w:r>
      <w:r w:rsidR="00D50E24">
        <w:rPr>
          <w:rFonts w:asciiTheme="minorEastAsia" w:hAnsiTheme="minorEastAsia" w:cstheme="minorEastAsia" w:hint="eastAsia"/>
          <w:sz w:val="24"/>
          <w:szCs w:val="24"/>
        </w:rPr>
        <w:t>西安</w:t>
      </w:r>
      <w:r>
        <w:rPr>
          <w:rFonts w:asciiTheme="minorEastAsia" w:hAnsiTheme="minorEastAsia" w:cstheme="minorEastAsia" w:hint="eastAsia"/>
          <w:sz w:val="24"/>
          <w:szCs w:val="24"/>
        </w:rPr>
        <w:t>分行签订的《</w:t>
      </w:r>
      <w:r>
        <w:rPr>
          <w:rFonts w:ascii="宋体" w:eastAsia="宋体" w:hAnsi="宋体" w:cs="宋体" w:hint="eastAsia"/>
          <w:sz w:val="24"/>
          <w:szCs w:val="24"/>
        </w:rPr>
        <w:t>综合授信合同</w:t>
      </w:r>
      <w:r>
        <w:rPr>
          <w:rFonts w:asciiTheme="minorEastAsia" w:hAnsiTheme="minorEastAsia" w:cstheme="minorEastAsia" w:hint="eastAsia"/>
          <w:sz w:val="24"/>
          <w:szCs w:val="24"/>
        </w:rPr>
        <w:t>》提供30</w:t>
      </w:r>
      <w:r w:rsidR="00D50E24">
        <w:rPr>
          <w:rFonts w:asciiTheme="minorEastAsia" w:hAnsiTheme="minorEastAsia" w:cstheme="minorEastAsia"/>
          <w:sz w:val="24"/>
          <w:szCs w:val="24"/>
        </w:rPr>
        <w:t>,</w:t>
      </w:r>
      <w:r>
        <w:rPr>
          <w:rFonts w:asciiTheme="minorEastAsia" w:hAnsiTheme="minorEastAsia" w:cstheme="minorEastAsia" w:hint="eastAsia"/>
          <w:sz w:val="24"/>
          <w:szCs w:val="24"/>
        </w:rPr>
        <w:t>00</w:t>
      </w:r>
      <w:r w:rsidR="00D50E24">
        <w:rPr>
          <w:rFonts w:asciiTheme="minorEastAsia" w:hAnsiTheme="minorEastAsia" w:cstheme="minorEastAsia"/>
          <w:sz w:val="24"/>
          <w:szCs w:val="24"/>
        </w:rPr>
        <w:t>0</w:t>
      </w:r>
      <w:r>
        <w:rPr>
          <w:rFonts w:asciiTheme="minorEastAsia" w:hAnsiTheme="minorEastAsia" w:cstheme="minorEastAsia" w:hint="eastAsia"/>
          <w:sz w:val="24"/>
          <w:szCs w:val="24"/>
        </w:rPr>
        <w:t>万元</w:t>
      </w:r>
      <w:r w:rsidR="00D50E24" w:rsidRPr="00D50E24">
        <w:rPr>
          <w:rFonts w:asciiTheme="minorEastAsia" w:hAnsiTheme="minorEastAsia" w:cstheme="minorEastAsia" w:hint="eastAsia"/>
          <w:sz w:val="24"/>
          <w:szCs w:val="24"/>
        </w:rPr>
        <w:t>连</w:t>
      </w:r>
      <w:r w:rsidR="009107C0">
        <w:rPr>
          <w:rFonts w:asciiTheme="minorEastAsia" w:hAnsiTheme="minorEastAsia" w:cstheme="minorEastAsia" w:hint="eastAsia"/>
          <w:sz w:val="24"/>
          <w:szCs w:val="24"/>
        </w:rPr>
        <w:t>带责任保证</w:t>
      </w:r>
      <w:r w:rsidRPr="00D50E24">
        <w:rPr>
          <w:rFonts w:asciiTheme="minorEastAsia" w:hAnsiTheme="minorEastAsia" w:cstheme="minorEastAsia" w:hint="eastAsia"/>
          <w:sz w:val="24"/>
          <w:szCs w:val="24"/>
        </w:rPr>
        <w:t>。</w:t>
      </w:r>
    </w:p>
    <w:p w14:paraId="7E81FD8D" w14:textId="77777777" w:rsidR="00A04C19" w:rsidRDefault="004134F6">
      <w:pPr>
        <w:pStyle w:val="ab"/>
        <w:widowControl/>
        <w:numPr>
          <w:ilvl w:val="0"/>
          <w:numId w:val="2"/>
        </w:numPr>
        <w:adjustRightInd w:val="0"/>
        <w:snapToGrid w:val="0"/>
        <w:spacing w:line="560" w:lineRule="exact"/>
        <w:ind w:left="0" w:firstLine="480"/>
        <w:outlineLvl w:val="1"/>
        <w:rPr>
          <w:rFonts w:asciiTheme="minorEastAsia" w:hAnsiTheme="minorEastAsia" w:cstheme="minorEastAsia"/>
          <w:sz w:val="24"/>
          <w:szCs w:val="24"/>
        </w:rPr>
      </w:pPr>
      <w:r>
        <w:rPr>
          <w:rFonts w:asciiTheme="minorEastAsia" w:hAnsiTheme="minorEastAsia" w:cstheme="minorEastAsia" w:hint="eastAsia"/>
          <w:sz w:val="24"/>
          <w:szCs w:val="24"/>
        </w:rPr>
        <w:t>内部决策程序</w:t>
      </w:r>
    </w:p>
    <w:p w14:paraId="33FF332E" w14:textId="77777777" w:rsidR="00A04C19" w:rsidRDefault="004134F6">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bookmarkStart w:id="1" w:name="OLE_LINK2"/>
      <w:bookmarkStart w:id="2" w:name="OLE_LINK3"/>
      <w:r>
        <w:rPr>
          <w:rFonts w:asciiTheme="minorEastAsia" w:hAnsiTheme="minorEastAsia" w:cstheme="minorEastAsia" w:hint="eastAsia"/>
          <w:color w:val="000000"/>
          <w:kern w:val="0"/>
          <w:sz w:val="24"/>
          <w:szCs w:val="24"/>
        </w:rPr>
        <w:t>公司于2025年4月25日召开第五届董事会第二十次（年度）会议，于2025年6月26日召开2024年年度股东会，审议通过了《关于审议公司及控股子公司2025年度预计新增融资额度及担保额度的议案》，同意2025年度公司及控股子公司向金融机构申请授信总额不超过人民币69.2亿元的综合融资额度。上述融资事项如需采用保证或抵押等担保方式，担保额度不超过69.2亿元人民币，其中，对本公司新增担保额度为260,000.00万元人民币，对资产负债率为70%以上的控股子公司新增担保额度为362,000.00万元人民币，对资产负债率为70%以下的控股子公司新增担保额度为70,000.00万元人民币。实际担保的金额在总担保额度内，以金融机构与公司及控股子公司实际发生的担保金额为准。在年度预计额度内，各控股子公司的担保额度可按照实际情况内部调剂使用，调剂发生时资产负债率为70%以上的子公司仅能从股东会审议时资产负债率为70%以上的子公司处获得担保额度。</w:t>
      </w:r>
    </w:p>
    <w:p w14:paraId="65AD0C68" w14:textId="77777777" w:rsidR="00A04C19" w:rsidRDefault="004134F6">
      <w:pPr>
        <w:widowControl/>
        <w:adjustRightInd w:val="0"/>
        <w:snapToGrid w:val="0"/>
        <w:spacing w:line="560" w:lineRule="exact"/>
        <w:ind w:firstLine="42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具体内容详见公司于2025年4月26日和2025年6月27日披露于上海证券交易所网站（www.sse.com.cn）的《关于公司及控股子公司2025年度预计新增融资额度及担保额度的公告》（公告编号：2025-071）、《第五届董事会第二十次（年度）会议决议公告》（公告编号：2025-064）、《2024年年度股东会决议公告》（公告编号：2025-124）。</w:t>
      </w:r>
      <w:bookmarkEnd w:id="1"/>
      <w:bookmarkEnd w:id="2"/>
    </w:p>
    <w:p w14:paraId="38249210" w14:textId="77777777" w:rsidR="00A04C19" w:rsidRDefault="004134F6">
      <w:pPr>
        <w:widowControl/>
        <w:adjustRightInd w:val="0"/>
        <w:snapToGrid w:val="0"/>
        <w:spacing w:line="560" w:lineRule="exact"/>
        <w:ind w:firstLine="42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本次担保事项在前述授权额度范围内。</w:t>
      </w:r>
    </w:p>
    <w:p w14:paraId="38A7E89B" w14:textId="77777777" w:rsidR="00A04C19" w:rsidRDefault="004134F6">
      <w:pPr>
        <w:widowControl/>
        <w:adjustRightInd w:val="0"/>
        <w:snapToGrid w:val="0"/>
        <w:spacing w:line="560" w:lineRule="exact"/>
        <w:ind w:firstLineChars="200" w:firstLine="482"/>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二、被担保人基本情况</w:t>
      </w:r>
    </w:p>
    <w:tbl>
      <w:tblPr>
        <w:tblW w:w="5000" w:type="pct"/>
        <w:tblCellMar>
          <w:left w:w="0" w:type="dxa"/>
          <w:right w:w="0" w:type="dxa"/>
        </w:tblCellMar>
        <w:tblLook w:val="04A0" w:firstRow="1" w:lastRow="0" w:firstColumn="1" w:lastColumn="0" w:noHBand="0" w:noVBand="1"/>
      </w:tblPr>
      <w:tblGrid>
        <w:gridCol w:w="2512"/>
        <w:gridCol w:w="1655"/>
        <w:gridCol w:w="1985"/>
        <w:gridCol w:w="2266"/>
      </w:tblGrid>
      <w:tr w:rsidR="00A04C19" w14:paraId="7FB95238"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5A8537"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被担保人类型</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92947EE" w14:textId="68E71CD4" w:rsidR="00A04C19" w:rsidRDefault="00673EF6">
            <w:pPr>
              <w:widowControl/>
              <w:adjustRightInd w:val="0"/>
              <w:snapToGrid w:val="0"/>
              <w:rPr>
                <w:rFonts w:asciiTheme="minorEastAsia" w:hAnsiTheme="minorEastAsia" w:cstheme="minorEastAsia"/>
                <w:color w:val="000000"/>
                <w:kern w:val="0"/>
                <w:sz w:val="24"/>
                <w:szCs w:val="24"/>
              </w:rPr>
            </w:pPr>
            <w:sdt>
              <w:sdtPr>
                <w:rPr>
                  <w:rFonts w:asciiTheme="minorEastAsia" w:hAnsiTheme="minorEastAsia" w:cstheme="minorEastAsia" w:hint="eastAsia"/>
                  <w:color w:val="000000"/>
                  <w:kern w:val="0"/>
                  <w:sz w:val="24"/>
                </w:rPr>
                <w:id w:val="147468584"/>
                <w:comboBox>
                  <w:listItem w:value="选择一项。"/>
                  <w:listItem w:displayText="法人" w:value="法人"/>
                  <w:listItem w:displayText="其他：____" w:value="其他：____"/>
                </w:comboBox>
              </w:sdtPr>
              <w:sdtEndPr/>
              <w:sdtContent>
                <w:r w:rsidR="00923FDB">
                  <w:rPr>
                    <w:rFonts w:asciiTheme="minorEastAsia" w:hAnsiTheme="minorEastAsia" w:cstheme="minorEastAsia" w:hint="eastAsia"/>
                    <w:color w:val="000000"/>
                    <w:kern w:val="0"/>
                    <w:sz w:val="24"/>
                  </w:rPr>
                  <w:t>法人</w:t>
                </w:r>
              </w:sdtContent>
            </w:sdt>
          </w:p>
        </w:tc>
      </w:tr>
      <w:tr w:rsidR="00A04C19" w14:paraId="13DA07E3"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394299B"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lastRenderedPageBreak/>
              <w:t>被担保人名称</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60CCB24" w14:textId="0F72CAF9" w:rsidR="00A04C19" w:rsidRDefault="00923FDB">
            <w:pPr>
              <w:widowControl/>
              <w:adjustRightInd w:val="0"/>
              <w:snapToGrid w:val="0"/>
              <w:rPr>
                <w:rFonts w:asciiTheme="minorEastAsia" w:hAnsiTheme="minorEastAsia" w:cstheme="minorEastAsia"/>
                <w:color w:val="000000"/>
                <w:kern w:val="0"/>
                <w:sz w:val="24"/>
                <w:szCs w:val="24"/>
              </w:rPr>
            </w:pPr>
            <w:r w:rsidRPr="00923FDB">
              <w:rPr>
                <w:rFonts w:asciiTheme="minorEastAsia" w:hAnsiTheme="minorEastAsia" w:cstheme="minorEastAsia" w:hint="eastAsia"/>
                <w:color w:val="000000"/>
                <w:kern w:val="0"/>
                <w:sz w:val="24"/>
                <w:szCs w:val="24"/>
              </w:rPr>
              <w:t>陕西步长制药有限公司</w:t>
            </w:r>
          </w:p>
        </w:tc>
      </w:tr>
      <w:tr w:rsidR="00A04C19" w14:paraId="5B4A98BC"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E6D40D8" w14:textId="77777777" w:rsidR="00A04C19" w:rsidRDefault="004134F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被担保人类型及上市公司持股情况</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sdt>
            <w:sdtPr>
              <w:rPr>
                <w:rFonts w:asciiTheme="minorEastAsia" w:hAnsiTheme="minorEastAsia" w:cstheme="minorEastAsia" w:hint="eastAsia"/>
                <w:color w:val="000000"/>
                <w:sz w:val="24"/>
                <w:szCs w:val="24"/>
              </w:rPr>
              <w:id w:val="147451960"/>
              <w:comboBox>
                <w:listItem w:value="选择一项。"/>
                <w:listItem w:displayText="全资子公司" w:value="全资子公司"/>
                <w:listItem w:displayText="控股子公司" w:value="控股子公司"/>
                <w:listItem w:displayText="参股公司" w:value="参股公司"/>
                <w:listItem w:displayText="其他：____" w:value="其他：____"/>
              </w:comboBox>
            </w:sdtPr>
            <w:sdtEndPr/>
            <w:sdtContent>
              <w:p w14:paraId="327F5E1F" w14:textId="11BF9006" w:rsidR="00A04C19" w:rsidRDefault="00923FDB">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全资子公司</w:t>
                </w:r>
              </w:p>
            </w:sdtContent>
          </w:sdt>
        </w:tc>
      </w:tr>
      <w:tr w:rsidR="00A04C19" w14:paraId="1BDD13A7"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D25D74" w14:textId="77777777" w:rsidR="00A04C19" w:rsidRDefault="004134F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主要股东及持股比例</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C582054" w14:textId="7D04F92A" w:rsidR="00A04C19" w:rsidRDefault="004134F6" w:rsidP="00923FDB">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公司持股100%</w:t>
            </w:r>
          </w:p>
        </w:tc>
      </w:tr>
      <w:tr w:rsidR="00A04C19" w14:paraId="66646E4C"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B47BF0B"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法定代表人</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A78C683" w14:textId="2D3ECDAD" w:rsidR="00A04C19" w:rsidRDefault="00527297">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赵超</w:t>
            </w:r>
          </w:p>
        </w:tc>
      </w:tr>
      <w:tr w:rsidR="00A04C19" w14:paraId="2C8B97EE"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5E84A3A"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统一社会信用代码</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B746D23" w14:textId="5E3155AD" w:rsidR="00A04C19" w:rsidRDefault="00527297">
            <w:pPr>
              <w:widowControl/>
              <w:adjustRightInd w:val="0"/>
              <w:snapToGrid w:val="0"/>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91610400694942958R</w:t>
            </w:r>
          </w:p>
        </w:tc>
      </w:tr>
      <w:tr w:rsidR="00A04C19" w14:paraId="6FB57E07"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250527E"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成立时间</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E7954C2" w14:textId="783FD8FF" w:rsidR="00A04C19" w:rsidRDefault="004134F6" w:rsidP="00527297">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20</w:t>
            </w:r>
            <w:r w:rsidR="00527297">
              <w:rPr>
                <w:rFonts w:asciiTheme="minorEastAsia" w:hAnsiTheme="minorEastAsia" w:cstheme="minorEastAsia"/>
                <w:color w:val="000000"/>
                <w:kern w:val="0"/>
                <w:sz w:val="24"/>
                <w:szCs w:val="24"/>
              </w:rPr>
              <w:t>09</w:t>
            </w:r>
            <w:r>
              <w:rPr>
                <w:rFonts w:asciiTheme="minorEastAsia" w:hAnsiTheme="minorEastAsia" w:cstheme="minorEastAsia" w:hint="eastAsia"/>
                <w:color w:val="000000"/>
                <w:kern w:val="0"/>
                <w:sz w:val="24"/>
                <w:szCs w:val="24"/>
              </w:rPr>
              <w:t>年</w:t>
            </w:r>
            <w:r w:rsidR="00527297">
              <w:rPr>
                <w:rFonts w:asciiTheme="minorEastAsia" w:hAnsiTheme="minorEastAsia" w:cstheme="minorEastAsia"/>
                <w:color w:val="000000"/>
                <w:kern w:val="0"/>
                <w:sz w:val="24"/>
                <w:szCs w:val="24"/>
              </w:rPr>
              <w:t>11</w:t>
            </w:r>
            <w:r>
              <w:rPr>
                <w:rFonts w:asciiTheme="minorEastAsia" w:hAnsiTheme="minorEastAsia" w:cstheme="minorEastAsia" w:hint="eastAsia"/>
                <w:color w:val="000000"/>
                <w:kern w:val="0"/>
                <w:sz w:val="24"/>
                <w:szCs w:val="24"/>
              </w:rPr>
              <w:t>月</w:t>
            </w:r>
            <w:r w:rsidR="00527297">
              <w:rPr>
                <w:rFonts w:asciiTheme="minorEastAsia" w:hAnsiTheme="minorEastAsia" w:cstheme="minorEastAsia"/>
                <w:color w:val="000000"/>
                <w:kern w:val="0"/>
                <w:sz w:val="24"/>
                <w:szCs w:val="24"/>
              </w:rPr>
              <w:t>19</w:t>
            </w:r>
            <w:r>
              <w:rPr>
                <w:rFonts w:asciiTheme="minorEastAsia" w:hAnsiTheme="minorEastAsia" w:cstheme="minorEastAsia" w:hint="eastAsia"/>
                <w:color w:val="000000"/>
                <w:kern w:val="0"/>
                <w:sz w:val="24"/>
                <w:szCs w:val="24"/>
              </w:rPr>
              <w:t>日</w:t>
            </w:r>
          </w:p>
        </w:tc>
      </w:tr>
      <w:tr w:rsidR="00A04C19" w14:paraId="3D3906B9"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B0C470"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注册地</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86CB3C3" w14:textId="36444844" w:rsidR="00A04C19" w:rsidRDefault="00527297">
            <w:pPr>
              <w:widowControl/>
              <w:adjustRightInd w:val="0"/>
              <w:snapToGrid w:val="0"/>
              <w:rPr>
                <w:rFonts w:asciiTheme="minorEastAsia" w:hAnsiTheme="minorEastAsia" w:cstheme="minorEastAsia"/>
                <w:color w:val="000000"/>
                <w:kern w:val="0"/>
                <w:sz w:val="24"/>
                <w:szCs w:val="24"/>
              </w:rPr>
            </w:pPr>
            <w:r w:rsidRPr="00527297">
              <w:rPr>
                <w:rFonts w:asciiTheme="minorEastAsia" w:hAnsiTheme="minorEastAsia" w:cstheme="minorEastAsia" w:hint="eastAsia"/>
                <w:color w:val="000000"/>
                <w:kern w:val="0"/>
                <w:sz w:val="24"/>
                <w:szCs w:val="24"/>
              </w:rPr>
              <w:t>陕西省咸阳市秦都区步长路16号</w:t>
            </w:r>
          </w:p>
        </w:tc>
      </w:tr>
      <w:tr w:rsidR="00A04C19" w14:paraId="345968B3"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FC3BA9A"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注册资本</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2DA8628" w14:textId="756AD7C4" w:rsidR="00A04C19" w:rsidRDefault="00527297" w:rsidP="00527297">
            <w:pPr>
              <w:widowControl/>
              <w:adjustRightInd w:val="0"/>
              <w:snapToGrid w:val="0"/>
              <w:rPr>
                <w:rFonts w:asciiTheme="minorEastAsia" w:hAnsiTheme="minorEastAsia" w:cstheme="minorEastAsia"/>
                <w:color w:val="000000"/>
                <w:kern w:val="0"/>
                <w:sz w:val="24"/>
                <w:szCs w:val="24"/>
              </w:rPr>
            </w:pPr>
            <w:r w:rsidRPr="00527297">
              <w:rPr>
                <w:rFonts w:asciiTheme="minorEastAsia" w:hAnsiTheme="minorEastAsia" w:cstheme="minorEastAsia" w:hint="eastAsia"/>
                <w:color w:val="000000"/>
                <w:kern w:val="0"/>
                <w:sz w:val="24"/>
                <w:szCs w:val="24"/>
              </w:rPr>
              <w:t>贰仟伍佰万元人民币</w:t>
            </w:r>
          </w:p>
        </w:tc>
      </w:tr>
      <w:tr w:rsidR="00A04C19" w14:paraId="67280328"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5126F65"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公司类型</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F4863C4"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有限责任公司(外商投资企业法人独资)</w:t>
            </w:r>
          </w:p>
        </w:tc>
      </w:tr>
      <w:tr w:rsidR="00A04C19" w14:paraId="25001A5C" w14:textId="77777777">
        <w:tc>
          <w:tcPr>
            <w:tcW w:w="251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0E1523"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经营范围</w:t>
            </w:r>
          </w:p>
        </w:tc>
        <w:tc>
          <w:tcPr>
            <w:tcW w:w="5906"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84DA002" w14:textId="5FF67CF0" w:rsidR="00A04C19" w:rsidRDefault="00527297">
            <w:pPr>
              <w:widowControl/>
              <w:adjustRightInd w:val="0"/>
              <w:snapToGrid w:val="0"/>
              <w:rPr>
                <w:rFonts w:asciiTheme="minorEastAsia" w:hAnsiTheme="minorEastAsia" w:cstheme="minorEastAsia"/>
                <w:color w:val="000000"/>
                <w:kern w:val="0"/>
                <w:sz w:val="24"/>
                <w:szCs w:val="24"/>
              </w:rPr>
            </w:pPr>
            <w:r w:rsidRPr="00527297">
              <w:rPr>
                <w:rFonts w:asciiTheme="minorEastAsia" w:hAnsiTheme="minorEastAsia" w:cstheme="minorEastAsia" w:hint="eastAsia"/>
                <w:color w:val="000000"/>
                <w:kern w:val="0"/>
                <w:sz w:val="24"/>
                <w:szCs w:val="24"/>
              </w:rPr>
              <w:t>一般项目：技术服务、技术开发、技术咨询、技术交流、技术转让、技术推广；中草药种植（除依法须经批准的项目外，凭营业执照依法自主开展经营活动）。许可项目：药品生产；药品批发；药品委托生产（依法须经批准的项目，经相关部门批准后方可开展经营活动，具体经营项目以审批结果为准）</w:t>
            </w:r>
            <w:r>
              <w:rPr>
                <w:rFonts w:asciiTheme="minorEastAsia" w:hAnsiTheme="minorEastAsia" w:cstheme="minorEastAsia" w:hint="eastAsia"/>
                <w:color w:val="000000"/>
                <w:kern w:val="0"/>
                <w:sz w:val="24"/>
                <w:szCs w:val="24"/>
              </w:rPr>
              <w:t>。</w:t>
            </w:r>
          </w:p>
        </w:tc>
      </w:tr>
      <w:tr w:rsidR="00A04C19" w14:paraId="3E55522F" w14:textId="77777777">
        <w:tc>
          <w:tcPr>
            <w:tcW w:w="2512" w:type="dxa"/>
            <w:vMerge w:val="restart"/>
            <w:tcBorders>
              <w:top w:val="single" w:sz="4" w:space="0" w:color="4D4D4D"/>
              <w:left w:val="single" w:sz="4" w:space="0" w:color="4D4D4D"/>
              <w:right w:val="single" w:sz="4" w:space="0" w:color="4D4D4D"/>
            </w:tcBorders>
            <w:tcMar>
              <w:top w:w="56" w:type="dxa"/>
              <w:left w:w="56" w:type="dxa"/>
              <w:bottom w:w="56" w:type="dxa"/>
              <w:right w:w="56" w:type="dxa"/>
            </w:tcMar>
            <w:vAlign w:val="center"/>
          </w:tcPr>
          <w:p w14:paraId="100006A7"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主要财务指标（万元）</w:t>
            </w: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0BF63A"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项目</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1F20CCD" w14:textId="6205869E" w:rsidR="00A04C19" w:rsidRDefault="004134F6" w:rsidP="00527297">
            <w:pPr>
              <w:widowControl/>
              <w:adjustRightInd w:val="0"/>
              <w:snapToGrid w:val="0"/>
              <w:rPr>
                <w:rFonts w:asciiTheme="minorEastAsia" w:hAnsiTheme="minorEastAsia" w:cstheme="minorEastAsia"/>
                <w:kern w:val="0"/>
                <w:sz w:val="24"/>
                <w:szCs w:val="24"/>
              </w:rPr>
            </w:pPr>
            <w:r>
              <w:rPr>
                <w:rFonts w:asciiTheme="minorEastAsia" w:hAnsiTheme="minorEastAsia" w:cstheme="minorEastAsia" w:hint="eastAsia"/>
                <w:kern w:val="0"/>
                <w:sz w:val="24"/>
                <w:szCs w:val="24"/>
              </w:rPr>
              <w:t>202</w:t>
            </w:r>
            <w:r w:rsidR="00527297">
              <w:rPr>
                <w:rFonts w:asciiTheme="minorEastAsia" w:hAnsiTheme="minorEastAsia" w:cstheme="minorEastAsia"/>
                <w:kern w:val="0"/>
                <w:sz w:val="24"/>
                <w:szCs w:val="24"/>
              </w:rPr>
              <w:t>6</w:t>
            </w:r>
            <w:r>
              <w:rPr>
                <w:rFonts w:asciiTheme="minorEastAsia" w:hAnsiTheme="minorEastAsia" w:cstheme="minorEastAsia" w:hint="eastAsia"/>
                <w:kern w:val="0"/>
                <w:sz w:val="24"/>
                <w:szCs w:val="24"/>
              </w:rPr>
              <w:t>年</w:t>
            </w:r>
            <w:r w:rsidR="00527297">
              <w:rPr>
                <w:rFonts w:asciiTheme="minorEastAsia" w:hAnsiTheme="minorEastAsia" w:cstheme="minorEastAsia"/>
                <w:kern w:val="0"/>
                <w:sz w:val="24"/>
                <w:szCs w:val="24"/>
              </w:rPr>
              <w:t>3</w:t>
            </w:r>
            <w:r>
              <w:rPr>
                <w:rFonts w:asciiTheme="minorEastAsia" w:hAnsiTheme="minorEastAsia" w:cstheme="minorEastAsia" w:hint="eastAsia"/>
                <w:kern w:val="0"/>
                <w:sz w:val="24"/>
                <w:szCs w:val="24"/>
              </w:rPr>
              <w:t>月</w:t>
            </w:r>
            <w:r w:rsidR="00527297">
              <w:rPr>
                <w:rFonts w:asciiTheme="minorEastAsia" w:hAnsiTheme="minorEastAsia" w:cstheme="minorEastAsia"/>
                <w:kern w:val="0"/>
                <w:sz w:val="24"/>
                <w:szCs w:val="24"/>
              </w:rPr>
              <w:t>31</w:t>
            </w:r>
            <w:r>
              <w:rPr>
                <w:rFonts w:asciiTheme="minorEastAsia" w:hAnsiTheme="minorEastAsia" w:cstheme="minorEastAsia" w:hint="eastAsia"/>
                <w:kern w:val="0"/>
                <w:sz w:val="24"/>
                <w:szCs w:val="24"/>
              </w:rPr>
              <w:t>日/202</w:t>
            </w:r>
            <w:r w:rsidR="00527297">
              <w:rPr>
                <w:rFonts w:asciiTheme="minorEastAsia" w:hAnsiTheme="minorEastAsia" w:cstheme="minorEastAsia"/>
                <w:kern w:val="0"/>
                <w:sz w:val="24"/>
                <w:szCs w:val="24"/>
              </w:rPr>
              <w:t>6</w:t>
            </w:r>
            <w:r>
              <w:rPr>
                <w:rFonts w:asciiTheme="minorEastAsia" w:hAnsiTheme="minorEastAsia" w:cstheme="minorEastAsia" w:hint="eastAsia"/>
                <w:kern w:val="0"/>
                <w:sz w:val="24"/>
                <w:szCs w:val="24"/>
              </w:rPr>
              <w:t>年1-</w:t>
            </w:r>
            <w:r w:rsidR="00527297">
              <w:rPr>
                <w:rFonts w:asciiTheme="minorEastAsia" w:hAnsiTheme="minorEastAsia" w:cstheme="minorEastAsia"/>
                <w:kern w:val="0"/>
                <w:sz w:val="24"/>
                <w:szCs w:val="24"/>
              </w:rPr>
              <w:t>3</w:t>
            </w:r>
            <w:r>
              <w:rPr>
                <w:rFonts w:asciiTheme="minorEastAsia" w:hAnsiTheme="minorEastAsia" w:cstheme="minorEastAsia" w:hint="eastAsia"/>
                <w:kern w:val="0"/>
                <w:sz w:val="24"/>
                <w:szCs w:val="24"/>
              </w:rPr>
              <w:t>月（未经审计）</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DE1E685" w14:textId="7848A9BC" w:rsidR="00A04C19" w:rsidRDefault="004134F6" w:rsidP="00527297">
            <w:pPr>
              <w:widowControl/>
              <w:adjustRightInd w:val="0"/>
              <w:snapToGrid w:val="0"/>
              <w:rPr>
                <w:rFonts w:asciiTheme="minorEastAsia" w:hAnsiTheme="minorEastAsia" w:cstheme="minorEastAsia"/>
                <w:kern w:val="0"/>
                <w:sz w:val="24"/>
                <w:szCs w:val="24"/>
              </w:rPr>
            </w:pPr>
            <w:r>
              <w:rPr>
                <w:rFonts w:asciiTheme="minorEastAsia" w:hAnsiTheme="minorEastAsia" w:cstheme="minorEastAsia" w:hint="eastAsia"/>
                <w:kern w:val="0"/>
                <w:sz w:val="24"/>
                <w:szCs w:val="24"/>
              </w:rPr>
              <w:t>202</w:t>
            </w:r>
            <w:r w:rsidR="00527297">
              <w:rPr>
                <w:rFonts w:asciiTheme="minorEastAsia" w:hAnsiTheme="minorEastAsia" w:cstheme="minorEastAsia"/>
                <w:kern w:val="0"/>
                <w:sz w:val="24"/>
                <w:szCs w:val="24"/>
              </w:rPr>
              <w:t>5</w:t>
            </w:r>
            <w:r>
              <w:rPr>
                <w:rFonts w:asciiTheme="minorEastAsia" w:hAnsiTheme="minorEastAsia" w:cstheme="minorEastAsia" w:hint="eastAsia"/>
                <w:kern w:val="0"/>
                <w:sz w:val="24"/>
                <w:szCs w:val="24"/>
              </w:rPr>
              <w:t>年12月31日/202</w:t>
            </w:r>
            <w:r w:rsidR="00527297">
              <w:rPr>
                <w:rFonts w:asciiTheme="minorEastAsia" w:hAnsiTheme="minorEastAsia" w:cstheme="minorEastAsia"/>
                <w:kern w:val="0"/>
                <w:sz w:val="24"/>
                <w:szCs w:val="24"/>
              </w:rPr>
              <w:t>5</w:t>
            </w:r>
            <w:r>
              <w:rPr>
                <w:rFonts w:asciiTheme="minorEastAsia" w:hAnsiTheme="minorEastAsia" w:cstheme="minorEastAsia" w:hint="eastAsia"/>
                <w:kern w:val="0"/>
                <w:sz w:val="24"/>
                <w:szCs w:val="24"/>
              </w:rPr>
              <w:t>年度（经审计）</w:t>
            </w:r>
          </w:p>
        </w:tc>
      </w:tr>
      <w:tr w:rsidR="00A04C19" w14:paraId="77A65512" w14:textId="77777777">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6A3EB50E" w14:textId="77777777" w:rsidR="00A04C19" w:rsidRDefault="00A04C19">
            <w:pPr>
              <w:widowControl/>
              <w:adjustRightInd w:val="0"/>
              <w:snapToGrid w:val="0"/>
              <w:rPr>
                <w:rFonts w:asciiTheme="minorEastAsia" w:hAnsiTheme="minorEastAsia" w:cstheme="minorEastAsia"/>
                <w:color w:val="000000"/>
                <w:kern w:val="0"/>
                <w:sz w:val="24"/>
                <w:szCs w:val="24"/>
              </w:rPr>
            </w:pP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2B4CE14"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资产总额</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D528FA2" w14:textId="7D65F0C4"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404,777.32</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35D26CD" w14:textId="6FBF3534"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418,969.45</w:t>
            </w:r>
          </w:p>
        </w:tc>
      </w:tr>
      <w:tr w:rsidR="00A04C19" w14:paraId="2B986AD8" w14:textId="77777777">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431A8222" w14:textId="77777777" w:rsidR="00A04C19" w:rsidRDefault="00A04C19">
            <w:pPr>
              <w:widowControl/>
              <w:adjustRightInd w:val="0"/>
              <w:snapToGrid w:val="0"/>
              <w:rPr>
                <w:rFonts w:asciiTheme="minorEastAsia" w:hAnsiTheme="minorEastAsia" w:cstheme="minorEastAsia"/>
                <w:color w:val="000000"/>
                <w:kern w:val="0"/>
                <w:sz w:val="24"/>
                <w:szCs w:val="24"/>
              </w:rPr>
            </w:pP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AFF3016"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负债总额</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AE49EBF" w14:textId="5F18FE07"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275,442.49</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FAAEED0" w14:textId="3FAFB89E"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303,611.15</w:t>
            </w:r>
          </w:p>
        </w:tc>
      </w:tr>
      <w:tr w:rsidR="00A04C19" w14:paraId="3AE0150A" w14:textId="77777777">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1147ACAD" w14:textId="77777777" w:rsidR="00A04C19" w:rsidRDefault="00A04C19">
            <w:pPr>
              <w:widowControl/>
              <w:adjustRightInd w:val="0"/>
              <w:snapToGrid w:val="0"/>
              <w:rPr>
                <w:rFonts w:asciiTheme="minorEastAsia" w:hAnsiTheme="minorEastAsia" w:cstheme="minorEastAsia"/>
                <w:color w:val="000000"/>
                <w:kern w:val="0"/>
                <w:sz w:val="24"/>
                <w:szCs w:val="24"/>
              </w:rPr>
            </w:pP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B811EA"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资产净额</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193DFCE" w14:textId="7BAB13C6"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129,334.84</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FD923E" w14:textId="229B78E9"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115,358.30</w:t>
            </w:r>
          </w:p>
        </w:tc>
      </w:tr>
      <w:tr w:rsidR="00A04C19" w14:paraId="41EFD1C4" w14:textId="77777777">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4193EEAC" w14:textId="77777777" w:rsidR="00A04C19" w:rsidRDefault="00A04C19">
            <w:pPr>
              <w:widowControl/>
              <w:adjustRightInd w:val="0"/>
              <w:snapToGrid w:val="0"/>
              <w:rPr>
                <w:rFonts w:asciiTheme="minorEastAsia" w:hAnsiTheme="minorEastAsia" w:cstheme="minorEastAsia"/>
                <w:color w:val="000000"/>
                <w:kern w:val="0"/>
                <w:sz w:val="24"/>
                <w:szCs w:val="24"/>
              </w:rPr>
            </w:pP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33809F5"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营业收入</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7E2F529" w14:textId="3809F918"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62,242.95</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8E41B15" w14:textId="655693C8"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299,896.82</w:t>
            </w:r>
          </w:p>
        </w:tc>
      </w:tr>
      <w:tr w:rsidR="00A04C19" w14:paraId="4321B9FB" w14:textId="77777777">
        <w:tc>
          <w:tcPr>
            <w:tcW w:w="2512" w:type="dxa"/>
            <w:vMerge/>
            <w:tcBorders>
              <w:left w:val="single" w:sz="4" w:space="0" w:color="4D4D4D"/>
              <w:right w:val="single" w:sz="4" w:space="0" w:color="4D4D4D"/>
            </w:tcBorders>
            <w:tcMar>
              <w:top w:w="56" w:type="dxa"/>
              <w:left w:w="56" w:type="dxa"/>
              <w:bottom w:w="56" w:type="dxa"/>
              <w:right w:w="56" w:type="dxa"/>
            </w:tcMar>
            <w:vAlign w:val="center"/>
          </w:tcPr>
          <w:p w14:paraId="284F1D94" w14:textId="77777777" w:rsidR="00A04C19" w:rsidRDefault="00A04C19">
            <w:pPr>
              <w:widowControl/>
              <w:adjustRightInd w:val="0"/>
              <w:snapToGrid w:val="0"/>
              <w:rPr>
                <w:rFonts w:asciiTheme="minorEastAsia" w:hAnsiTheme="minorEastAsia" w:cstheme="minorEastAsia"/>
                <w:color w:val="000000"/>
                <w:kern w:val="0"/>
                <w:sz w:val="24"/>
                <w:szCs w:val="24"/>
              </w:rPr>
            </w:pP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E2E7447"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净利润</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2FCCDD" w14:textId="05CFDA20"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13,976.54</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FD32AE7" w14:textId="7CAE0067"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49,474.04</w:t>
            </w:r>
          </w:p>
        </w:tc>
      </w:tr>
      <w:tr w:rsidR="00A04C19" w14:paraId="0B02E90A" w14:textId="77777777">
        <w:tc>
          <w:tcPr>
            <w:tcW w:w="2512" w:type="dxa"/>
            <w:vMerge/>
            <w:tcBorders>
              <w:left w:val="single" w:sz="4" w:space="0" w:color="4D4D4D"/>
              <w:bottom w:val="single" w:sz="4" w:space="0" w:color="4D4D4D"/>
              <w:right w:val="single" w:sz="4" w:space="0" w:color="4D4D4D"/>
            </w:tcBorders>
            <w:tcMar>
              <w:top w:w="56" w:type="dxa"/>
              <w:left w:w="56" w:type="dxa"/>
              <w:bottom w:w="56" w:type="dxa"/>
              <w:right w:w="56" w:type="dxa"/>
            </w:tcMar>
            <w:vAlign w:val="center"/>
          </w:tcPr>
          <w:p w14:paraId="120A2A53" w14:textId="77777777" w:rsidR="00A04C19" w:rsidRDefault="00A04C19">
            <w:pPr>
              <w:widowControl/>
              <w:adjustRightInd w:val="0"/>
              <w:snapToGrid w:val="0"/>
              <w:rPr>
                <w:rFonts w:asciiTheme="minorEastAsia" w:hAnsiTheme="minorEastAsia" w:cstheme="minorEastAsia"/>
                <w:color w:val="000000"/>
                <w:kern w:val="0"/>
                <w:sz w:val="24"/>
                <w:szCs w:val="24"/>
              </w:rPr>
            </w:pPr>
          </w:p>
        </w:tc>
        <w:tc>
          <w:tcPr>
            <w:tcW w:w="165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B065D3D" w14:textId="77777777" w:rsidR="00A04C19" w:rsidRDefault="004134F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资产负债率</w:t>
            </w:r>
          </w:p>
        </w:tc>
        <w:tc>
          <w:tcPr>
            <w:tcW w:w="198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E33B1A5" w14:textId="17F04041"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68.05%</w:t>
            </w:r>
          </w:p>
        </w:tc>
        <w:tc>
          <w:tcPr>
            <w:tcW w:w="226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032E188" w14:textId="62C84ECA" w:rsidR="00A04C19" w:rsidRDefault="00527297">
            <w:pPr>
              <w:widowControl/>
              <w:adjustRightInd w:val="0"/>
              <w:snapToGrid w:val="0"/>
              <w:jc w:val="right"/>
              <w:rPr>
                <w:rFonts w:asciiTheme="minorEastAsia" w:hAnsiTheme="minorEastAsia" w:cstheme="minorEastAsia"/>
                <w:color w:val="000000"/>
                <w:kern w:val="0"/>
                <w:sz w:val="24"/>
                <w:szCs w:val="24"/>
              </w:rPr>
            </w:pPr>
            <w:r w:rsidRPr="00527297">
              <w:rPr>
                <w:rFonts w:asciiTheme="minorEastAsia" w:hAnsiTheme="minorEastAsia" w:cstheme="minorEastAsia"/>
                <w:color w:val="000000"/>
                <w:kern w:val="0"/>
                <w:sz w:val="24"/>
                <w:szCs w:val="24"/>
              </w:rPr>
              <w:t>72.47%</w:t>
            </w:r>
          </w:p>
        </w:tc>
      </w:tr>
    </w:tbl>
    <w:p w14:paraId="11359B91" w14:textId="77777777" w:rsidR="00A04C19" w:rsidRDefault="004134F6">
      <w:pPr>
        <w:widowControl/>
        <w:adjustRightInd w:val="0"/>
        <w:snapToGrid w:val="0"/>
        <w:spacing w:line="560" w:lineRule="exact"/>
        <w:ind w:firstLineChars="200" w:firstLine="482"/>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三、担保协议的主要内容</w:t>
      </w:r>
    </w:p>
    <w:p w14:paraId="56C46149" w14:textId="2BB5B19E" w:rsidR="00A04C19" w:rsidRDefault="004134F6">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公司（保证人）为</w:t>
      </w:r>
      <w:r w:rsidR="00CB24D2" w:rsidRPr="00CB24D2">
        <w:rPr>
          <w:rFonts w:asciiTheme="minorEastAsia" w:hAnsiTheme="minorEastAsia" w:hint="eastAsia"/>
          <w:color w:val="000000"/>
          <w:kern w:val="0"/>
          <w:sz w:val="24"/>
          <w:szCs w:val="24"/>
        </w:rPr>
        <w:t>陕西步长</w:t>
      </w:r>
      <w:r w:rsidR="00CB24D2">
        <w:rPr>
          <w:rFonts w:asciiTheme="minorEastAsia" w:hAnsiTheme="minorEastAsia" w:hint="eastAsia"/>
          <w:color w:val="000000"/>
          <w:kern w:val="0"/>
          <w:sz w:val="24"/>
          <w:szCs w:val="24"/>
        </w:rPr>
        <w:t>（债务人）与北京银行西安</w:t>
      </w:r>
      <w:r>
        <w:rPr>
          <w:rFonts w:asciiTheme="minorEastAsia" w:hAnsiTheme="minorEastAsia" w:hint="eastAsia"/>
          <w:color w:val="000000"/>
          <w:kern w:val="0"/>
          <w:sz w:val="24"/>
          <w:szCs w:val="24"/>
        </w:rPr>
        <w:t>分行（债权人）签订的《综合授信合同》提供30</w:t>
      </w:r>
      <w:r w:rsidR="009107C0">
        <w:rPr>
          <w:rFonts w:asciiTheme="minorEastAsia" w:hAnsiTheme="minorEastAsia"/>
          <w:color w:val="000000"/>
          <w:kern w:val="0"/>
          <w:sz w:val="24"/>
          <w:szCs w:val="24"/>
        </w:rPr>
        <w:t>,</w:t>
      </w:r>
      <w:r>
        <w:rPr>
          <w:rFonts w:asciiTheme="minorEastAsia" w:hAnsiTheme="minorEastAsia" w:hint="eastAsia"/>
          <w:color w:val="000000"/>
          <w:kern w:val="0"/>
          <w:sz w:val="24"/>
          <w:szCs w:val="24"/>
        </w:rPr>
        <w:t>00</w:t>
      </w:r>
      <w:r w:rsidR="009107C0">
        <w:rPr>
          <w:rFonts w:asciiTheme="minorEastAsia" w:hAnsiTheme="minorEastAsia"/>
          <w:color w:val="000000"/>
          <w:kern w:val="0"/>
          <w:sz w:val="24"/>
          <w:szCs w:val="24"/>
        </w:rPr>
        <w:t>0</w:t>
      </w:r>
      <w:r>
        <w:rPr>
          <w:rFonts w:asciiTheme="minorEastAsia" w:hAnsiTheme="minorEastAsia" w:hint="eastAsia"/>
          <w:color w:val="000000"/>
          <w:kern w:val="0"/>
          <w:sz w:val="24"/>
          <w:szCs w:val="24"/>
        </w:rPr>
        <w:t>万元连带责任保证。</w:t>
      </w:r>
    </w:p>
    <w:p w14:paraId="225A9155" w14:textId="683CDA77" w:rsidR="00A04C19" w:rsidRDefault="006101EC">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（一）</w:t>
      </w:r>
      <w:r w:rsidR="004134F6">
        <w:rPr>
          <w:rFonts w:asciiTheme="minorEastAsia" w:hAnsiTheme="minorEastAsia" w:hint="eastAsia"/>
          <w:color w:val="000000"/>
          <w:kern w:val="0"/>
          <w:sz w:val="24"/>
          <w:szCs w:val="24"/>
        </w:rPr>
        <w:t>保证方式：连带责任保证</w:t>
      </w:r>
    </w:p>
    <w:p w14:paraId="3EEB442C" w14:textId="6401ED3E" w:rsidR="00A04C19" w:rsidRDefault="006101EC">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（二）</w:t>
      </w:r>
      <w:r w:rsidR="004134F6">
        <w:rPr>
          <w:rFonts w:asciiTheme="minorEastAsia" w:hAnsiTheme="minorEastAsia" w:hint="eastAsia"/>
          <w:color w:val="000000"/>
          <w:kern w:val="0"/>
          <w:sz w:val="24"/>
          <w:szCs w:val="24"/>
        </w:rPr>
        <w:t>保证范围：</w:t>
      </w:r>
    </w:p>
    <w:p w14:paraId="25BB8B47" w14:textId="57D81DE9" w:rsidR="00A04C19" w:rsidRDefault="00820683" w:rsidP="00FA32E0">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sidRPr="00820683">
        <w:rPr>
          <w:rFonts w:asciiTheme="minorEastAsia" w:hAnsiTheme="minorEastAsia" w:hint="eastAsia"/>
          <w:color w:val="000000"/>
          <w:kern w:val="0"/>
          <w:sz w:val="24"/>
          <w:szCs w:val="24"/>
        </w:rPr>
        <w:t>本合同项下的被担保主债权</w:t>
      </w:r>
      <w:r w:rsidR="00FA32E0">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担保范围</w:t>
      </w:r>
      <w:r w:rsidR="00FA32E0">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为主合同项下北京银行</w:t>
      </w:r>
      <w:r w:rsidR="00D302D4">
        <w:rPr>
          <w:rFonts w:asciiTheme="minorEastAsia" w:hAnsiTheme="minorEastAsia" w:hint="eastAsia"/>
          <w:color w:val="000000"/>
          <w:kern w:val="0"/>
          <w:sz w:val="24"/>
          <w:szCs w:val="24"/>
        </w:rPr>
        <w:t>西安分行</w:t>
      </w:r>
      <w:r w:rsidR="00FA32E0">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及按主合同约定取得债权人地位的北京银行股份有限公司其他分支机构</w:t>
      </w:r>
      <w:r w:rsidR="00FA32E0">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的全部债</w:t>
      </w:r>
      <w:r w:rsidRPr="00820683">
        <w:rPr>
          <w:rFonts w:asciiTheme="minorEastAsia" w:hAnsiTheme="minorEastAsia" w:hint="eastAsia"/>
          <w:color w:val="000000"/>
          <w:kern w:val="0"/>
          <w:sz w:val="24"/>
          <w:szCs w:val="24"/>
        </w:rPr>
        <w:lastRenderedPageBreak/>
        <w:t>权,</w:t>
      </w:r>
      <w:r>
        <w:rPr>
          <w:rFonts w:asciiTheme="minorEastAsia" w:hAnsiTheme="minorEastAsia" w:hint="eastAsia"/>
          <w:color w:val="000000"/>
          <w:kern w:val="0"/>
          <w:sz w:val="24"/>
          <w:szCs w:val="24"/>
        </w:rPr>
        <w:t>包括主债权本金（最高限额为币种人民币金额大写叁亿元</w:t>
      </w:r>
      <w:r w:rsidRPr="00820683">
        <w:rPr>
          <w:rFonts w:asciiTheme="minorEastAsia" w:hAnsiTheme="minorEastAsia" w:hint="eastAsia"/>
          <w:color w:val="000000"/>
          <w:kern w:val="0"/>
          <w:sz w:val="24"/>
          <w:szCs w:val="24"/>
        </w:rPr>
        <w:t>整</w:t>
      </w:r>
      <w:r>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以及利息、罚息、复利、违约金、损害赔偿金、实现债权和担保权益的费用</w:t>
      </w:r>
      <w:r w:rsidR="00FA32E0">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包括但不限于诉讼/仲裁费用、评估/鉴定/拍卖等处置费用、律师费用、调查取证费用、差旅费及其他合理费用</w:t>
      </w:r>
      <w:r w:rsidR="00FA32E0">
        <w:rPr>
          <w:rFonts w:asciiTheme="minorEastAsia" w:hAnsiTheme="minorEastAsia" w:hint="eastAsia"/>
          <w:color w:val="000000"/>
          <w:kern w:val="0"/>
          <w:sz w:val="24"/>
          <w:szCs w:val="24"/>
        </w:rPr>
        <w:t>）</w:t>
      </w:r>
      <w:r w:rsidRPr="00820683">
        <w:rPr>
          <w:rFonts w:asciiTheme="minorEastAsia" w:hAnsiTheme="minorEastAsia" w:hint="eastAsia"/>
          <w:color w:val="000000"/>
          <w:kern w:val="0"/>
          <w:sz w:val="24"/>
          <w:szCs w:val="24"/>
        </w:rPr>
        <w:t>等其他款项。因主合同或其任何部分被解除、被撒销或终止而依法产生的北京银行</w:t>
      </w:r>
      <w:r w:rsidR="00D302D4">
        <w:rPr>
          <w:rFonts w:asciiTheme="minorEastAsia" w:hAnsiTheme="minorEastAsia" w:hint="eastAsia"/>
          <w:color w:val="000000"/>
          <w:kern w:val="0"/>
          <w:sz w:val="24"/>
          <w:szCs w:val="24"/>
        </w:rPr>
        <w:t>西安分行</w:t>
      </w:r>
      <w:r w:rsidRPr="00820683">
        <w:rPr>
          <w:rFonts w:asciiTheme="minorEastAsia" w:hAnsiTheme="minorEastAsia" w:hint="eastAsia"/>
          <w:color w:val="000000"/>
          <w:kern w:val="0"/>
          <w:sz w:val="24"/>
          <w:szCs w:val="24"/>
        </w:rPr>
        <w:t>的债权也包括在上述担保范围中。</w:t>
      </w:r>
    </w:p>
    <w:p w14:paraId="1EEB8C25" w14:textId="3D4BF67E" w:rsidR="00A04C19" w:rsidRDefault="006101EC">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（三）</w:t>
      </w:r>
      <w:r w:rsidR="004134F6">
        <w:rPr>
          <w:rFonts w:asciiTheme="minorEastAsia" w:hAnsiTheme="minorEastAsia" w:hint="eastAsia"/>
          <w:color w:val="000000"/>
          <w:kern w:val="0"/>
          <w:sz w:val="24"/>
          <w:szCs w:val="24"/>
        </w:rPr>
        <w:t>保证期间：</w:t>
      </w:r>
    </w:p>
    <w:p w14:paraId="1BD0CA1E" w14:textId="19004B03" w:rsidR="00FA32E0" w:rsidRDefault="00FA32E0" w:rsidP="00FA32E0">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sidRPr="00FA32E0">
        <w:rPr>
          <w:rFonts w:asciiTheme="minorEastAsia" w:hAnsiTheme="minorEastAsia" w:hint="eastAsia"/>
          <w:color w:val="000000"/>
          <w:kern w:val="0"/>
          <w:sz w:val="24"/>
          <w:szCs w:val="24"/>
        </w:rPr>
        <w:t>本合同项下的保证期间为主合同下被担保债务的履行期届满</w:t>
      </w:r>
      <w:r>
        <w:rPr>
          <w:rFonts w:asciiTheme="minorEastAsia" w:hAnsiTheme="minorEastAsia" w:hint="eastAsia"/>
          <w:color w:val="000000"/>
          <w:kern w:val="0"/>
          <w:sz w:val="24"/>
          <w:szCs w:val="24"/>
        </w:rPr>
        <w:t>（</w:t>
      </w:r>
      <w:r w:rsidRPr="00FA32E0">
        <w:rPr>
          <w:rFonts w:asciiTheme="minorEastAsia" w:hAnsiTheme="minorEastAsia" w:hint="eastAsia"/>
          <w:color w:val="000000"/>
          <w:kern w:val="0"/>
          <w:sz w:val="24"/>
          <w:szCs w:val="24"/>
        </w:rPr>
        <w:t>含约定期限届满以及依照约定或法律法规的规定提前到期，下同</w:t>
      </w:r>
      <w:r>
        <w:rPr>
          <w:rFonts w:asciiTheme="minorEastAsia" w:hAnsiTheme="minorEastAsia" w:hint="eastAsia"/>
          <w:color w:val="000000"/>
          <w:kern w:val="0"/>
          <w:sz w:val="24"/>
          <w:szCs w:val="24"/>
        </w:rPr>
        <w:t>）</w:t>
      </w:r>
      <w:r w:rsidRPr="00FA32E0">
        <w:rPr>
          <w:rFonts w:asciiTheme="minorEastAsia" w:hAnsiTheme="minorEastAsia" w:hint="eastAsia"/>
          <w:color w:val="000000"/>
          <w:kern w:val="0"/>
          <w:sz w:val="24"/>
          <w:szCs w:val="24"/>
        </w:rPr>
        <w:t>之日起三年。如果被担保债务应当分期履行，则北京银行</w:t>
      </w:r>
      <w:r w:rsidR="00D302D4">
        <w:rPr>
          <w:rFonts w:asciiTheme="minorEastAsia" w:hAnsiTheme="minorEastAsia" w:hint="eastAsia"/>
          <w:color w:val="000000"/>
          <w:kern w:val="0"/>
          <w:sz w:val="24"/>
          <w:szCs w:val="24"/>
        </w:rPr>
        <w:t>西安分行</w:t>
      </w:r>
      <w:r w:rsidRPr="00FA32E0">
        <w:rPr>
          <w:rFonts w:asciiTheme="minorEastAsia" w:hAnsiTheme="minorEastAsia" w:hint="eastAsia"/>
          <w:color w:val="000000"/>
          <w:kern w:val="0"/>
          <w:sz w:val="24"/>
          <w:szCs w:val="24"/>
        </w:rPr>
        <w:t>既有权在每期债务的履行期届满之日起三年内要求保证人就该期债务履行保证责任，也有权在主合同项下该期之后任何一期债务的履行期届满之日起三年内要求保证人就担保范围内的全部债务履行保证责任，并有权在因该期债务逾期而依照主合同约定或法律法规的规定而宣布提前到期之日起三年内要求保证人就宣布提前到期的全部债务履行保证责任</w:t>
      </w:r>
      <w:r>
        <w:rPr>
          <w:rFonts w:asciiTheme="minorEastAsia" w:hAnsiTheme="minorEastAsia" w:hint="eastAsia"/>
          <w:color w:val="000000"/>
          <w:kern w:val="0"/>
          <w:sz w:val="24"/>
          <w:szCs w:val="24"/>
        </w:rPr>
        <w:t>。</w:t>
      </w:r>
    </w:p>
    <w:p w14:paraId="4F3C8CBB" w14:textId="5450D083" w:rsidR="00A04C19" w:rsidRDefault="006101EC">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（四）</w:t>
      </w:r>
      <w:r w:rsidR="009A09AA" w:rsidRPr="009A09AA">
        <w:rPr>
          <w:rFonts w:asciiTheme="minorEastAsia" w:hAnsiTheme="minorEastAsia" w:hint="eastAsia"/>
          <w:color w:val="000000"/>
          <w:kern w:val="0"/>
          <w:sz w:val="24"/>
          <w:szCs w:val="24"/>
        </w:rPr>
        <w:t>本次担保不存在反担保</w:t>
      </w:r>
      <w:r w:rsidR="009A09AA">
        <w:rPr>
          <w:rFonts w:asciiTheme="minorEastAsia" w:hAnsiTheme="minorEastAsia" w:hint="eastAsia"/>
          <w:color w:val="000000"/>
          <w:kern w:val="0"/>
          <w:sz w:val="24"/>
          <w:szCs w:val="24"/>
        </w:rPr>
        <w:t>。</w:t>
      </w:r>
    </w:p>
    <w:p w14:paraId="50D67C7E" w14:textId="77777777" w:rsidR="00A04C19" w:rsidRDefault="004134F6">
      <w:pPr>
        <w:widowControl/>
        <w:adjustRightInd w:val="0"/>
        <w:snapToGrid w:val="0"/>
        <w:spacing w:line="560" w:lineRule="exact"/>
        <w:ind w:firstLineChars="200" w:firstLine="482"/>
        <w:outlineLvl w:val="0"/>
        <w:rPr>
          <w:sz w:val="24"/>
          <w:szCs w:val="24"/>
        </w:rPr>
      </w:pPr>
      <w:r>
        <w:rPr>
          <w:rFonts w:asciiTheme="minorEastAsia" w:hAnsiTheme="minorEastAsia" w:cstheme="minorEastAsia" w:hint="eastAsia"/>
          <w:b/>
          <w:bCs/>
          <w:sz w:val="24"/>
          <w:szCs w:val="24"/>
        </w:rPr>
        <w:t>四、担保的必要性和合理性</w:t>
      </w:r>
    </w:p>
    <w:p w14:paraId="68347872" w14:textId="10A13C95" w:rsidR="00A04C19" w:rsidRDefault="004134F6">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本次担保是为了满足</w:t>
      </w:r>
      <w:r w:rsidR="00830AEB" w:rsidRPr="00830AEB">
        <w:rPr>
          <w:rFonts w:asciiTheme="minorEastAsia" w:hAnsiTheme="minorEastAsia" w:hint="eastAsia"/>
          <w:color w:val="000000"/>
          <w:kern w:val="0"/>
          <w:sz w:val="24"/>
          <w:szCs w:val="24"/>
        </w:rPr>
        <w:t>陕西步长</w:t>
      </w:r>
      <w:r>
        <w:rPr>
          <w:rFonts w:asciiTheme="minorEastAsia" w:hAnsiTheme="minorEastAsia" w:hint="eastAsia"/>
          <w:color w:val="000000"/>
          <w:kern w:val="0"/>
          <w:sz w:val="24"/>
          <w:szCs w:val="24"/>
        </w:rPr>
        <w:t>日常经营需要的必要担保，有利于其稳健经营及长远发展，该担保的履行对公司的发展和效益提升有积极作用。被担保企业具备正常的债务偿还能力，不存在影响其偿债能力的重大或有事项。该项担保风险可控，不会损害公司及股东利益。</w:t>
      </w:r>
    </w:p>
    <w:p w14:paraId="34CB7884" w14:textId="77777777" w:rsidR="00A04C19" w:rsidRDefault="004134F6">
      <w:pPr>
        <w:widowControl/>
        <w:adjustRightInd w:val="0"/>
        <w:snapToGrid w:val="0"/>
        <w:spacing w:line="560" w:lineRule="exact"/>
        <w:ind w:firstLineChars="200" w:firstLine="482"/>
        <w:outlineLvl w:val="0"/>
        <w:rPr>
          <w:sz w:val="24"/>
          <w:szCs w:val="24"/>
        </w:rPr>
      </w:pPr>
      <w:r>
        <w:rPr>
          <w:rFonts w:asciiTheme="minorEastAsia" w:hAnsiTheme="minorEastAsia" w:cstheme="minorEastAsia" w:hint="eastAsia"/>
          <w:b/>
          <w:bCs/>
          <w:sz w:val="24"/>
          <w:szCs w:val="24"/>
        </w:rPr>
        <w:t>五、董事会意见</w:t>
      </w:r>
    </w:p>
    <w:p w14:paraId="27A22DBA" w14:textId="4E6AA70C" w:rsidR="00A04C19" w:rsidRDefault="004134F6">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被担保对象为公司</w:t>
      </w:r>
      <w:r w:rsidR="002D414F">
        <w:rPr>
          <w:rFonts w:asciiTheme="minorEastAsia" w:hAnsiTheme="minorEastAsia" w:hint="eastAsia"/>
          <w:color w:val="000000"/>
          <w:kern w:val="0"/>
          <w:sz w:val="24"/>
          <w:szCs w:val="24"/>
        </w:rPr>
        <w:t>全资</w:t>
      </w:r>
      <w:r>
        <w:rPr>
          <w:rFonts w:asciiTheme="minorEastAsia" w:hAnsiTheme="minorEastAsia" w:hint="eastAsia"/>
          <w:color w:val="000000"/>
          <w:kern w:val="0"/>
          <w:sz w:val="24"/>
          <w:szCs w:val="24"/>
        </w:rPr>
        <w:t>子公司，公司能够对其业务经营和财务管理实施有效控制，</w:t>
      </w:r>
      <w:r w:rsidR="002D414F">
        <w:rPr>
          <w:rFonts w:asciiTheme="minorEastAsia" w:hAnsiTheme="minorEastAsia" w:hint="eastAsia"/>
          <w:color w:val="000000"/>
          <w:kern w:val="0"/>
          <w:sz w:val="24"/>
          <w:szCs w:val="24"/>
        </w:rPr>
        <w:t>全资</w:t>
      </w:r>
      <w:r>
        <w:rPr>
          <w:rFonts w:asciiTheme="minorEastAsia" w:hAnsiTheme="minorEastAsia" w:hint="eastAsia"/>
          <w:color w:val="000000"/>
          <w:kern w:val="0"/>
          <w:sz w:val="24"/>
          <w:szCs w:val="24"/>
        </w:rPr>
        <w:t>子公司经营情况稳定，具备履约能力，风险可控；提供担保亦是公司合并范围内基于业务拓展需要的合理配置，主要为满足其资金周转及日常生产经营需要，不影响公司正常业务开展及资金使用，不存在向关联方输送利益的情形，</w:t>
      </w:r>
      <w:r>
        <w:rPr>
          <w:rFonts w:asciiTheme="minorEastAsia" w:hAnsiTheme="minorEastAsia" w:hint="eastAsia"/>
          <w:color w:val="000000"/>
          <w:kern w:val="0"/>
          <w:sz w:val="24"/>
          <w:szCs w:val="24"/>
        </w:rPr>
        <w:lastRenderedPageBreak/>
        <w:t>不存在损害公司及股东，特别是中小股东利益的情形，符合相关法律法规和《公司章程》的规定。</w:t>
      </w:r>
    </w:p>
    <w:p w14:paraId="0C31DF27" w14:textId="77777777" w:rsidR="00A04C19" w:rsidRDefault="004134F6">
      <w:pPr>
        <w:widowControl/>
        <w:adjustRightInd w:val="0"/>
        <w:snapToGrid w:val="0"/>
        <w:spacing w:line="560" w:lineRule="exact"/>
        <w:ind w:firstLineChars="200" w:firstLine="482"/>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六、累计对外担保数量及逾期担保的数量</w:t>
      </w:r>
    </w:p>
    <w:p w14:paraId="50A7C220" w14:textId="47457DAF" w:rsidR="00A04C19" w:rsidRPr="00806FCF" w:rsidRDefault="004134F6" w:rsidP="00806FCF">
      <w:pPr>
        <w:widowControl/>
        <w:adjustRightInd w:val="0"/>
        <w:snapToGrid w:val="0"/>
        <w:spacing w:line="560" w:lineRule="exact"/>
        <w:ind w:firstLineChars="200" w:firstLine="480"/>
        <w:outlineLvl w:val="0"/>
        <w:rPr>
          <w:rFonts w:asciiTheme="minorEastAsia" w:hAnsiTheme="minorEastAsia"/>
          <w:color w:val="000000"/>
          <w:kern w:val="0"/>
          <w:sz w:val="24"/>
          <w:szCs w:val="24"/>
        </w:rPr>
      </w:pPr>
      <w:r>
        <w:rPr>
          <w:rFonts w:asciiTheme="minorEastAsia" w:hAnsiTheme="minorEastAsia" w:hint="eastAsia"/>
          <w:color w:val="000000"/>
          <w:kern w:val="0"/>
          <w:sz w:val="24"/>
          <w:szCs w:val="24"/>
        </w:rPr>
        <w:t>截至本公告披露日，公司及控股子公司已提供的担保总额为人民币</w:t>
      </w:r>
      <w:r w:rsidR="002307B5" w:rsidRPr="002307B5">
        <w:rPr>
          <w:rFonts w:asciiTheme="minorEastAsia" w:hAnsiTheme="minorEastAsia" w:cstheme="minorEastAsia"/>
          <w:color w:val="000000"/>
          <w:kern w:val="0"/>
          <w:sz w:val="24"/>
          <w:szCs w:val="24"/>
        </w:rPr>
        <w:t>260,330.79</w:t>
      </w:r>
      <w:r>
        <w:rPr>
          <w:rFonts w:asciiTheme="minorEastAsia" w:hAnsiTheme="minorEastAsia" w:hint="eastAsia"/>
          <w:color w:val="000000"/>
          <w:kern w:val="0"/>
          <w:sz w:val="24"/>
          <w:szCs w:val="24"/>
        </w:rPr>
        <w:t>万元，占202</w:t>
      </w:r>
      <w:r w:rsidR="00EE5396">
        <w:rPr>
          <w:rFonts w:asciiTheme="minorEastAsia" w:hAnsiTheme="minorEastAsia"/>
          <w:color w:val="000000"/>
          <w:kern w:val="0"/>
          <w:sz w:val="24"/>
          <w:szCs w:val="24"/>
        </w:rPr>
        <w:t>5</w:t>
      </w:r>
      <w:r>
        <w:rPr>
          <w:rFonts w:asciiTheme="minorEastAsia" w:hAnsiTheme="minorEastAsia" w:hint="eastAsia"/>
          <w:color w:val="000000"/>
          <w:kern w:val="0"/>
          <w:sz w:val="24"/>
          <w:szCs w:val="24"/>
        </w:rPr>
        <w:t>年末经审计的公司净资产的2</w:t>
      </w:r>
      <w:r w:rsidR="00EE5396">
        <w:rPr>
          <w:rFonts w:asciiTheme="minorEastAsia" w:hAnsiTheme="minorEastAsia"/>
          <w:color w:val="000000"/>
          <w:kern w:val="0"/>
          <w:sz w:val="24"/>
          <w:szCs w:val="24"/>
        </w:rPr>
        <w:t>6.00</w:t>
      </w:r>
      <w:r>
        <w:rPr>
          <w:rFonts w:asciiTheme="minorEastAsia" w:hAnsiTheme="minorEastAsia" w:hint="eastAsia"/>
          <w:color w:val="000000"/>
          <w:kern w:val="0"/>
          <w:sz w:val="24"/>
          <w:szCs w:val="24"/>
        </w:rPr>
        <w:t>%</w:t>
      </w:r>
      <w:r w:rsidR="009C3742">
        <w:rPr>
          <w:rFonts w:asciiTheme="minorEastAsia" w:hAnsiTheme="minorEastAsia" w:hint="eastAsia"/>
          <w:color w:val="000000"/>
          <w:kern w:val="0"/>
          <w:sz w:val="24"/>
          <w:szCs w:val="24"/>
        </w:rPr>
        <w:t>。截至</w:t>
      </w:r>
      <w:bookmarkStart w:id="3" w:name="_GoBack"/>
      <w:bookmarkEnd w:id="3"/>
      <w:r>
        <w:rPr>
          <w:rFonts w:asciiTheme="minorEastAsia" w:hAnsiTheme="minorEastAsia" w:hint="eastAsia"/>
          <w:color w:val="000000"/>
          <w:kern w:val="0"/>
          <w:sz w:val="24"/>
          <w:szCs w:val="24"/>
        </w:rPr>
        <w:t>目前，公司无逾期对外担保。</w:t>
      </w:r>
    </w:p>
    <w:p w14:paraId="4ECF296E" w14:textId="77777777" w:rsidR="00A04C19" w:rsidRDefault="00A04C19">
      <w:pPr>
        <w:adjustRightInd w:val="0"/>
        <w:snapToGrid w:val="0"/>
        <w:spacing w:line="360" w:lineRule="auto"/>
        <w:rPr>
          <w:rFonts w:asciiTheme="minorEastAsia" w:hAnsiTheme="minorEastAsia"/>
          <w:bCs/>
          <w:sz w:val="24"/>
          <w:szCs w:val="24"/>
        </w:rPr>
      </w:pPr>
    </w:p>
    <w:p w14:paraId="7C7538B3" w14:textId="77777777" w:rsidR="00A04C19" w:rsidRDefault="004134F6">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A04C19" w:rsidRDefault="00A04C19">
      <w:pPr>
        <w:adjustRightInd w:val="0"/>
        <w:snapToGrid w:val="0"/>
        <w:spacing w:line="360" w:lineRule="auto"/>
        <w:rPr>
          <w:rFonts w:asciiTheme="minorEastAsia" w:hAnsiTheme="minorEastAsia"/>
          <w:bCs/>
          <w:sz w:val="24"/>
          <w:szCs w:val="24"/>
        </w:rPr>
      </w:pPr>
    </w:p>
    <w:p w14:paraId="6A887C0A" w14:textId="77777777" w:rsidR="00A04C19" w:rsidRDefault="00A04C19">
      <w:pPr>
        <w:adjustRightInd w:val="0"/>
        <w:snapToGrid w:val="0"/>
        <w:spacing w:line="360" w:lineRule="auto"/>
        <w:rPr>
          <w:rFonts w:asciiTheme="minorEastAsia" w:hAnsiTheme="minorEastAsia"/>
          <w:bCs/>
          <w:sz w:val="24"/>
          <w:szCs w:val="24"/>
        </w:rPr>
      </w:pPr>
    </w:p>
    <w:p w14:paraId="110B83AC" w14:textId="77777777" w:rsidR="00A04C19" w:rsidRDefault="004134F6">
      <w:pPr>
        <w:adjustRightInd w:val="0"/>
        <w:snapToGrid w:val="0"/>
        <w:spacing w:line="360" w:lineRule="auto"/>
        <w:jc w:val="right"/>
        <w:rPr>
          <w:rFonts w:asciiTheme="minorEastAsia" w:hAnsiTheme="minorEastAsia"/>
          <w:bCs/>
          <w:sz w:val="24"/>
          <w:szCs w:val="24"/>
        </w:rPr>
      </w:pPr>
      <w:r>
        <w:rPr>
          <w:rFonts w:asciiTheme="minorEastAsia" w:hAnsiTheme="minorEastAsia" w:hint="eastAsia"/>
          <w:bCs/>
          <w:sz w:val="24"/>
          <w:szCs w:val="24"/>
        </w:rPr>
        <w:t>山东步长制药股份有限公司董事会</w:t>
      </w:r>
    </w:p>
    <w:p w14:paraId="01C71084" w14:textId="35C074A3" w:rsidR="00A04C19" w:rsidRDefault="004134F6">
      <w:pPr>
        <w:adjustRightInd w:val="0"/>
        <w:snapToGrid w:val="0"/>
        <w:spacing w:line="360" w:lineRule="auto"/>
        <w:jc w:val="right"/>
        <w:rPr>
          <w:rFonts w:asciiTheme="minorEastAsia" w:hAnsiTheme="minorEastAsia"/>
          <w:bCs/>
          <w:sz w:val="24"/>
          <w:szCs w:val="24"/>
        </w:rPr>
      </w:pPr>
      <w:r>
        <w:rPr>
          <w:rFonts w:asciiTheme="minorEastAsia" w:hAnsiTheme="minorEastAsia" w:hint="eastAsia"/>
          <w:bCs/>
          <w:sz w:val="24"/>
          <w:szCs w:val="24"/>
        </w:rPr>
        <w:t>2026年</w:t>
      </w:r>
      <w:r w:rsidR="00C6295C">
        <w:rPr>
          <w:rFonts w:asciiTheme="minorEastAsia" w:hAnsiTheme="minorEastAsia"/>
          <w:bCs/>
          <w:sz w:val="24"/>
          <w:szCs w:val="24"/>
        </w:rPr>
        <w:t>5</w:t>
      </w:r>
      <w:r>
        <w:rPr>
          <w:rFonts w:asciiTheme="minorEastAsia" w:hAnsiTheme="minorEastAsia" w:hint="eastAsia"/>
          <w:bCs/>
          <w:sz w:val="24"/>
          <w:szCs w:val="24"/>
        </w:rPr>
        <w:t>月</w:t>
      </w:r>
      <w:r w:rsidR="00C6295C">
        <w:rPr>
          <w:rFonts w:asciiTheme="minorEastAsia" w:hAnsiTheme="minorEastAsia"/>
          <w:bCs/>
          <w:sz w:val="24"/>
          <w:szCs w:val="24"/>
        </w:rPr>
        <w:t>27</w:t>
      </w:r>
      <w:r>
        <w:rPr>
          <w:rFonts w:asciiTheme="minorEastAsia" w:hAnsiTheme="minorEastAsia" w:hint="eastAsia"/>
          <w:bCs/>
          <w:sz w:val="24"/>
          <w:szCs w:val="24"/>
        </w:rPr>
        <w:t>日</w:t>
      </w:r>
    </w:p>
    <w:p w14:paraId="1376CADD" w14:textId="77777777" w:rsidR="00A04C19" w:rsidRDefault="00A04C19">
      <w:pPr>
        <w:jc w:val="right"/>
        <w:rPr>
          <w:rFonts w:asciiTheme="minorEastAsia" w:hAnsiTheme="minorEastAsia"/>
          <w:b/>
          <w:sz w:val="24"/>
          <w:szCs w:val="24"/>
        </w:rPr>
      </w:pPr>
    </w:p>
    <w:sectPr w:rsidR="00A04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02B0C" w14:textId="77777777" w:rsidR="00673EF6" w:rsidRDefault="00673EF6" w:rsidP="00D50E24">
      <w:r>
        <w:separator/>
      </w:r>
    </w:p>
  </w:endnote>
  <w:endnote w:type="continuationSeparator" w:id="0">
    <w:p w14:paraId="7AA91327" w14:textId="77777777" w:rsidR="00673EF6" w:rsidRDefault="00673EF6" w:rsidP="00D5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6911" w14:textId="77777777" w:rsidR="00673EF6" w:rsidRDefault="00673EF6" w:rsidP="00D50E24">
      <w:r>
        <w:separator/>
      </w:r>
    </w:p>
  </w:footnote>
  <w:footnote w:type="continuationSeparator" w:id="0">
    <w:p w14:paraId="7649AF09" w14:textId="77777777" w:rsidR="00673EF6" w:rsidRDefault="00673EF6" w:rsidP="00D50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1">
    <w:nsid w:val="580E64DF"/>
    <w:multiLevelType w:val="multilevel"/>
    <w:tmpl w:val="580E64DF"/>
    <w:lvl w:ilvl="0">
      <w:start w:val="1"/>
      <w:numFmt w:val="japaneseCounting"/>
      <w:lvlText w:val="（%1）"/>
      <w:lvlJc w:val="left"/>
      <w:pPr>
        <w:ind w:left="93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Disclosure_Version" w:val="true"/>
    <w:docVar w:name="RemovedBindingXPath"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26497"/>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5492"/>
    <w:rsid w:val="000657A0"/>
    <w:rsid w:val="00071209"/>
    <w:rsid w:val="00071335"/>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B7351"/>
    <w:rsid w:val="000C126A"/>
    <w:rsid w:val="000C1CD5"/>
    <w:rsid w:val="000C26F1"/>
    <w:rsid w:val="000C2A07"/>
    <w:rsid w:val="000C2BA7"/>
    <w:rsid w:val="000C4D9C"/>
    <w:rsid w:val="000C4F6E"/>
    <w:rsid w:val="000D0554"/>
    <w:rsid w:val="000D408E"/>
    <w:rsid w:val="000D4135"/>
    <w:rsid w:val="000D46D2"/>
    <w:rsid w:val="000D70E1"/>
    <w:rsid w:val="000D71C2"/>
    <w:rsid w:val="000E2385"/>
    <w:rsid w:val="000E2BD7"/>
    <w:rsid w:val="000E4C4B"/>
    <w:rsid w:val="000E5CEE"/>
    <w:rsid w:val="000E5D69"/>
    <w:rsid w:val="000E5F2E"/>
    <w:rsid w:val="000E65BF"/>
    <w:rsid w:val="000F2FE3"/>
    <w:rsid w:val="000F32A6"/>
    <w:rsid w:val="000F39F7"/>
    <w:rsid w:val="000F4243"/>
    <w:rsid w:val="00100983"/>
    <w:rsid w:val="00102EE0"/>
    <w:rsid w:val="00105374"/>
    <w:rsid w:val="00110400"/>
    <w:rsid w:val="00110C53"/>
    <w:rsid w:val="00110FD3"/>
    <w:rsid w:val="00111FD6"/>
    <w:rsid w:val="00115BC8"/>
    <w:rsid w:val="00117BC7"/>
    <w:rsid w:val="00120E15"/>
    <w:rsid w:val="00122FC3"/>
    <w:rsid w:val="00123A27"/>
    <w:rsid w:val="0013329D"/>
    <w:rsid w:val="00134588"/>
    <w:rsid w:val="001345D6"/>
    <w:rsid w:val="00135412"/>
    <w:rsid w:val="00136B4D"/>
    <w:rsid w:val="00142572"/>
    <w:rsid w:val="00142BE7"/>
    <w:rsid w:val="00144A2D"/>
    <w:rsid w:val="00145904"/>
    <w:rsid w:val="00145AE4"/>
    <w:rsid w:val="00146AE6"/>
    <w:rsid w:val="00147BA3"/>
    <w:rsid w:val="001509BD"/>
    <w:rsid w:val="00154ECD"/>
    <w:rsid w:val="00154F63"/>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7B5"/>
    <w:rsid w:val="00230F96"/>
    <w:rsid w:val="00231D36"/>
    <w:rsid w:val="0023362A"/>
    <w:rsid w:val="002350F8"/>
    <w:rsid w:val="002370D9"/>
    <w:rsid w:val="002432E5"/>
    <w:rsid w:val="002442E0"/>
    <w:rsid w:val="00244577"/>
    <w:rsid w:val="0024553B"/>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414F"/>
    <w:rsid w:val="002D7A46"/>
    <w:rsid w:val="002E0F85"/>
    <w:rsid w:val="002E17BB"/>
    <w:rsid w:val="002E3CFE"/>
    <w:rsid w:val="002E5862"/>
    <w:rsid w:val="002E6FED"/>
    <w:rsid w:val="002F0218"/>
    <w:rsid w:val="002F4615"/>
    <w:rsid w:val="002F7887"/>
    <w:rsid w:val="00300E0C"/>
    <w:rsid w:val="003031CF"/>
    <w:rsid w:val="003068DE"/>
    <w:rsid w:val="00306CA5"/>
    <w:rsid w:val="003071F3"/>
    <w:rsid w:val="00317BC2"/>
    <w:rsid w:val="003216A9"/>
    <w:rsid w:val="003216CC"/>
    <w:rsid w:val="0032367F"/>
    <w:rsid w:val="00323A21"/>
    <w:rsid w:val="0032458D"/>
    <w:rsid w:val="00324B82"/>
    <w:rsid w:val="003253F1"/>
    <w:rsid w:val="00325654"/>
    <w:rsid w:val="0032604F"/>
    <w:rsid w:val="00331C12"/>
    <w:rsid w:val="00335113"/>
    <w:rsid w:val="0033790F"/>
    <w:rsid w:val="00337BE0"/>
    <w:rsid w:val="003402FE"/>
    <w:rsid w:val="003428F3"/>
    <w:rsid w:val="0034755D"/>
    <w:rsid w:val="00352FEF"/>
    <w:rsid w:val="0035344A"/>
    <w:rsid w:val="00353872"/>
    <w:rsid w:val="00355E1B"/>
    <w:rsid w:val="00356E10"/>
    <w:rsid w:val="00357EA0"/>
    <w:rsid w:val="00361700"/>
    <w:rsid w:val="00364A46"/>
    <w:rsid w:val="003651DF"/>
    <w:rsid w:val="00366CCD"/>
    <w:rsid w:val="00367453"/>
    <w:rsid w:val="00370B90"/>
    <w:rsid w:val="00374A19"/>
    <w:rsid w:val="00375B9C"/>
    <w:rsid w:val="00376606"/>
    <w:rsid w:val="003766EF"/>
    <w:rsid w:val="003843C8"/>
    <w:rsid w:val="0038738F"/>
    <w:rsid w:val="00390112"/>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0BBB"/>
    <w:rsid w:val="003F1A78"/>
    <w:rsid w:val="003F333E"/>
    <w:rsid w:val="003F59BF"/>
    <w:rsid w:val="003F619C"/>
    <w:rsid w:val="003F651E"/>
    <w:rsid w:val="00404DF5"/>
    <w:rsid w:val="00405849"/>
    <w:rsid w:val="00405F2E"/>
    <w:rsid w:val="0040650F"/>
    <w:rsid w:val="004134F6"/>
    <w:rsid w:val="004150E8"/>
    <w:rsid w:val="00423B5B"/>
    <w:rsid w:val="004240D4"/>
    <w:rsid w:val="00424E22"/>
    <w:rsid w:val="00425642"/>
    <w:rsid w:val="00425888"/>
    <w:rsid w:val="00426491"/>
    <w:rsid w:val="00427543"/>
    <w:rsid w:val="00427FE6"/>
    <w:rsid w:val="00430B69"/>
    <w:rsid w:val="0043754A"/>
    <w:rsid w:val="00437CE1"/>
    <w:rsid w:val="0044168F"/>
    <w:rsid w:val="00442A1B"/>
    <w:rsid w:val="004443A8"/>
    <w:rsid w:val="00444D15"/>
    <w:rsid w:val="004452CF"/>
    <w:rsid w:val="00445C36"/>
    <w:rsid w:val="004462D1"/>
    <w:rsid w:val="00447880"/>
    <w:rsid w:val="00447E97"/>
    <w:rsid w:val="0046022C"/>
    <w:rsid w:val="00460544"/>
    <w:rsid w:val="0046389B"/>
    <w:rsid w:val="00463EC0"/>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97469"/>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40A1"/>
    <w:rsid w:val="005173B0"/>
    <w:rsid w:val="00521184"/>
    <w:rsid w:val="0052623E"/>
    <w:rsid w:val="00526671"/>
    <w:rsid w:val="00527297"/>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666D1"/>
    <w:rsid w:val="005755D1"/>
    <w:rsid w:val="00580A5C"/>
    <w:rsid w:val="0058191C"/>
    <w:rsid w:val="00581D6A"/>
    <w:rsid w:val="005876FC"/>
    <w:rsid w:val="0059056B"/>
    <w:rsid w:val="00591B49"/>
    <w:rsid w:val="0059356D"/>
    <w:rsid w:val="00594A91"/>
    <w:rsid w:val="00595464"/>
    <w:rsid w:val="005970A7"/>
    <w:rsid w:val="005A1457"/>
    <w:rsid w:val="005A1B1D"/>
    <w:rsid w:val="005A1EDA"/>
    <w:rsid w:val="005A26F2"/>
    <w:rsid w:val="005A2FBD"/>
    <w:rsid w:val="005A52C7"/>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1776"/>
    <w:rsid w:val="006026D7"/>
    <w:rsid w:val="00603347"/>
    <w:rsid w:val="00604BA9"/>
    <w:rsid w:val="00606026"/>
    <w:rsid w:val="0060615A"/>
    <w:rsid w:val="00607A44"/>
    <w:rsid w:val="006101EC"/>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73EF6"/>
    <w:rsid w:val="00674103"/>
    <w:rsid w:val="00674AEB"/>
    <w:rsid w:val="00675CB6"/>
    <w:rsid w:val="006775D3"/>
    <w:rsid w:val="006800B3"/>
    <w:rsid w:val="00681310"/>
    <w:rsid w:val="00681474"/>
    <w:rsid w:val="00681F63"/>
    <w:rsid w:val="00686268"/>
    <w:rsid w:val="00691E10"/>
    <w:rsid w:val="00692118"/>
    <w:rsid w:val="00692532"/>
    <w:rsid w:val="00695C7D"/>
    <w:rsid w:val="006965D0"/>
    <w:rsid w:val="0069742F"/>
    <w:rsid w:val="006A0A03"/>
    <w:rsid w:val="006A2470"/>
    <w:rsid w:val="006A2D38"/>
    <w:rsid w:val="006A7E6C"/>
    <w:rsid w:val="006B3409"/>
    <w:rsid w:val="006B56A9"/>
    <w:rsid w:val="006B6815"/>
    <w:rsid w:val="006C094D"/>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26930"/>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6E1C"/>
    <w:rsid w:val="007672B9"/>
    <w:rsid w:val="0077016A"/>
    <w:rsid w:val="007755A3"/>
    <w:rsid w:val="00775E7C"/>
    <w:rsid w:val="00783EEA"/>
    <w:rsid w:val="00783FAF"/>
    <w:rsid w:val="00792C7B"/>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6FCF"/>
    <w:rsid w:val="008073A7"/>
    <w:rsid w:val="00807597"/>
    <w:rsid w:val="00807B57"/>
    <w:rsid w:val="00810BF8"/>
    <w:rsid w:val="00813917"/>
    <w:rsid w:val="00813F09"/>
    <w:rsid w:val="00814CAB"/>
    <w:rsid w:val="0081586E"/>
    <w:rsid w:val="00816032"/>
    <w:rsid w:val="00820210"/>
    <w:rsid w:val="00820683"/>
    <w:rsid w:val="00820C09"/>
    <w:rsid w:val="00821EE5"/>
    <w:rsid w:val="008222E6"/>
    <w:rsid w:val="008224C8"/>
    <w:rsid w:val="00822AA8"/>
    <w:rsid w:val="008240B5"/>
    <w:rsid w:val="00824D3A"/>
    <w:rsid w:val="008264FB"/>
    <w:rsid w:val="0083010A"/>
    <w:rsid w:val="00830AEB"/>
    <w:rsid w:val="00831FC0"/>
    <w:rsid w:val="008328FA"/>
    <w:rsid w:val="0083307E"/>
    <w:rsid w:val="0083648C"/>
    <w:rsid w:val="008367F5"/>
    <w:rsid w:val="008442E4"/>
    <w:rsid w:val="00846D95"/>
    <w:rsid w:val="008531D2"/>
    <w:rsid w:val="008573C5"/>
    <w:rsid w:val="00861AE5"/>
    <w:rsid w:val="00862B46"/>
    <w:rsid w:val="00862EC3"/>
    <w:rsid w:val="008639D9"/>
    <w:rsid w:val="00865F95"/>
    <w:rsid w:val="0087074B"/>
    <w:rsid w:val="00871507"/>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67DC"/>
    <w:rsid w:val="008B74D6"/>
    <w:rsid w:val="008C1E16"/>
    <w:rsid w:val="008C2F86"/>
    <w:rsid w:val="008C307D"/>
    <w:rsid w:val="008C441C"/>
    <w:rsid w:val="008C4C7B"/>
    <w:rsid w:val="008C5451"/>
    <w:rsid w:val="008C5DB8"/>
    <w:rsid w:val="008C6A69"/>
    <w:rsid w:val="008C6EF5"/>
    <w:rsid w:val="008C7C1D"/>
    <w:rsid w:val="008D068D"/>
    <w:rsid w:val="008D0764"/>
    <w:rsid w:val="008D1EE6"/>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07C0"/>
    <w:rsid w:val="00913296"/>
    <w:rsid w:val="009154D9"/>
    <w:rsid w:val="00915F14"/>
    <w:rsid w:val="00916FD9"/>
    <w:rsid w:val="009178E3"/>
    <w:rsid w:val="00923FDB"/>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6DF6"/>
    <w:rsid w:val="00997254"/>
    <w:rsid w:val="009A09AA"/>
    <w:rsid w:val="009A1B98"/>
    <w:rsid w:val="009A240C"/>
    <w:rsid w:val="009A415C"/>
    <w:rsid w:val="009A5C7D"/>
    <w:rsid w:val="009A5DAF"/>
    <w:rsid w:val="009A6874"/>
    <w:rsid w:val="009A7601"/>
    <w:rsid w:val="009B026F"/>
    <w:rsid w:val="009B3ABD"/>
    <w:rsid w:val="009B7AEF"/>
    <w:rsid w:val="009C16F8"/>
    <w:rsid w:val="009C3742"/>
    <w:rsid w:val="009D3111"/>
    <w:rsid w:val="009D3181"/>
    <w:rsid w:val="009D334A"/>
    <w:rsid w:val="009D5EB8"/>
    <w:rsid w:val="009D6FBE"/>
    <w:rsid w:val="009E13E0"/>
    <w:rsid w:val="009E1B59"/>
    <w:rsid w:val="009E2422"/>
    <w:rsid w:val="009E3118"/>
    <w:rsid w:val="009E3688"/>
    <w:rsid w:val="009E3815"/>
    <w:rsid w:val="009E3C2D"/>
    <w:rsid w:val="009E3F9D"/>
    <w:rsid w:val="009E714A"/>
    <w:rsid w:val="009E7BC9"/>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4C19"/>
    <w:rsid w:val="00A056CC"/>
    <w:rsid w:val="00A06C7A"/>
    <w:rsid w:val="00A10C5C"/>
    <w:rsid w:val="00A11286"/>
    <w:rsid w:val="00A11394"/>
    <w:rsid w:val="00A12811"/>
    <w:rsid w:val="00A1765A"/>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173"/>
    <w:rsid w:val="00AA3C83"/>
    <w:rsid w:val="00AA5E72"/>
    <w:rsid w:val="00AA6069"/>
    <w:rsid w:val="00AA7102"/>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71A"/>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45F9"/>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4F1D"/>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231"/>
    <w:rsid w:val="00C154E0"/>
    <w:rsid w:val="00C1607F"/>
    <w:rsid w:val="00C16743"/>
    <w:rsid w:val="00C176BF"/>
    <w:rsid w:val="00C17AE0"/>
    <w:rsid w:val="00C3028C"/>
    <w:rsid w:val="00C30D11"/>
    <w:rsid w:val="00C31861"/>
    <w:rsid w:val="00C3330C"/>
    <w:rsid w:val="00C356F5"/>
    <w:rsid w:val="00C36CB8"/>
    <w:rsid w:val="00C415DA"/>
    <w:rsid w:val="00C4412B"/>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295C"/>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3E0F"/>
    <w:rsid w:val="00C96AA0"/>
    <w:rsid w:val="00C96B4E"/>
    <w:rsid w:val="00C9754C"/>
    <w:rsid w:val="00CA40B0"/>
    <w:rsid w:val="00CA5963"/>
    <w:rsid w:val="00CA5F3C"/>
    <w:rsid w:val="00CA6285"/>
    <w:rsid w:val="00CA62D8"/>
    <w:rsid w:val="00CA6AB8"/>
    <w:rsid w:val="00CB23BD"/>
    <w:rsid w:val="00CB24D2"/>
    <w:rsid w:val="00CB3998"/>
    <w:rsid w:val="00CB5618"/>
    <w:rsid w:val="00CB577A"/>
    <w:rsid w:val="00CC290D"/>
    <w:rsid w:val="00CC483E"/>
    <w:rsid w:val="00CC7B96"/>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200F8"/>
    <w:rsid w:val="00D208E9"/>
    <w:rsid w:val="00D2146D"/>
    <w:rsid w:val="00D234C0"/>
    <w:rsid w:val="00D23EC6"/>
    <w:rsid w:val="00D25D68"/>
    <w:rsid w:val="00D2601F"/>
    <w:rsid w:val="00D27CC0"/>
    <w:rsid w:val="00D302D4"/>
    <w:rsid w:val="00D30E41"/>
    <w:rsid w:val="00D31534"/>
    <w:rsid w:val="00D32EF8"/>
    <w:rsid w:val="00D33282"/>
    <w:rsid w:val="00D338A7"/>
    <w:rsid w:val="00D35734"/>
    <w:rsid w:val="00D35A83"/>
    <w:rsid w:val="00D40975"/>
    <w:rsid w:val="00D40E5E"/>
    <w:rsid w:val="00D41A97"/>
    <w:rsid w:val="00D42577"/>
    <w:rsid w:val="00D42DF0"/>
    <w:rsid w:val="00D432B7"/>
    <w:rsid w:val="00D50E24"/>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3B77"/>
    <w:rsid w:val="00D83E3D"/>
    <w:rsid w:val="00D84631"/>
    <w:rsid w:val="00D9330E"/>
    <w:rsid w:val="00D970C8"/>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908"/>
    <w:rsid w:val="00DC5BD7"/>
    <w:rsid w:val="00DC678B"/>
    <w:rsid w:val="00DD0F39"/>
    <w:rsid w:val="00DD1C1A"/>
    <w:rsid w:val="00DD1D73"/>
    <w:rsid w:val="00DD24C7"/>
    <w:rsid w:val="00DD2C71"/>
    <w:rsid w:val="00DD402D"/>
    <w:rsid w:val="00DD5114"/>
    <w:rsid w:val="00DD63D0"/>
    <w:rsid w:val="00DD6882"/>
    <w:rsid w:val="00DD7257"/>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0693"/>
    <w:rsid w:val="00E337B2"/>
    <w:rsid w:val="00E36046"/>
    <w:rsid w:val="00E368C1"/>
    <w:rsid w:val="00E42686"/>
    <w:rsid w:val="00E45713"/>
    <w:rsid w:val="00E46E94"/>
    <w:rsid w:val="00E50C65"/>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566"/>
    <w:rsid w:val="00E66780"/>
    <w:rsid w:val="00E6678D"/>
    <w:rsid w:val="00E667F5"/>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0B0"/>
    <w:rsid w:val="00EB5C44"/>
    <w:rsid w:val="00EB5FE0"/>
    <w:rsid w:val="00EC185B"/>
    <w:rsid w:val="00EC428E"/>
    <w:rsid w:val="00EC50AD"/>
    <w:rsid w:val="00EC6872"/>
    <w:rsid w:val="00ED0449"/>
    <w:rsid w:val="00ED1087"/>
    <w:rsid w:val="00ED2D47"/>
    <w:rsid w:val="00ED59CC"/>
    <w:rsid w:val="00ED5A7B"/>
    <w:rsid w:val="00ED769C"/>
    <w:rsid w:val="00EE1C35"/>
    <w:rsid w:val="00EE2292"/>
    <w:rsid w:val="00EE372B"/>
    <w:rsid w:val="00EE4651"/>
    <w:rsid w:val="00EE5396"/>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50B8"/>
    <w:rsid w:val="00F378BC"/>
    <w:rsid w:val="00F37EDA"/>
    <w:rsid w:val="00F4014E"/>
    <w:rsid w:val="00F41415"/>
    <w:rsid w:val="00F42209"/>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EFB"/>
    <w:rsid w:val="00F90C71"/>
    <w:rsid w:val="00F91F35"/>
    <w:rsid w:val="00F922A6"/>
    <w:rsid w:val="00F94792"/>
    <w:rsid w:val="00F96A74"/>
    <w:rsid w:val="00F97056"/>
    <w:rsid w:val="00FA2572"/>
    <w:rsid w:val="00FA28FE"/>
    <w:rsid w:val="00FA32E0"/>
    <w:rsid w:val="00FA4372"/>
    <w:rsid w:val="00FA5CE2"/>
    <w:rsid w:val="00FB0403"/>
    <w:rsid w:val="00FB33C3"/>
    <w:rsid w:val="00FB5F54"/>
    <w:rsid w:val="00FB6C04"/>
    <w:rsid w:val="00FC2613"/>
    <w:rsid w:val="00FC4C29"/>
    <w:rsid w:val="00FD1625"/>
    <w:rsid w:val="00FD1905"/>
    <w:rsid w:val="00FD20A5"/>
    <w:rsid w:val="00FD3374"/>
    <w:rsid w:val="00FD4E57"/>
    <w:rsid w:val="00FD7736"/>
    <w:rsid w:val="00FE102D"/>
    <w:rsid w:val="00FE1CA2"/>
    <w:rsid w:val="00FE4655"/>
    <w:rsid w:val="00FE46A9"/>
    <w:rsid w:val="00FE4A6A"/>
    <w:rsid w:val="00FE6863"/>
    <w:rsid w:val="00FF1D89"/>
    <w:rsid w:val="00FF1E2E"/>
    <w:rsid w:val="00FF227D"/>
    <w:rsid w:val="00FF22CF"/>
    <w:rsid w:val="00FF2991"/>
    <w:rsid w:val="00FF4DF1"/>
    <w:rsid w:val="00FF5B20"/>
    <w:rsid w:val="00FF5D8D"/>
    <w:rsid w:val="02A90E9A"/>
    <w:rsid w:val="07EF46DA"/>
    <w:rsid w:val="0CC1463D"/>
    <w:rsid w:val="11DC1BCB"/>
    <w:rsid w:val="12ED0A11"/>
    <w:rsid w:val="13D5646E"/>
    <w:rsid w:val="15910B7E"/>
    <w:rsid w:val="15E2762C"/>
    <w:rsid w:val="1A9A4006"/>
    <w:rsid w:val="1B0E2C71"/>
    <w:rsid w:val="1B7349E9"/>
    <w:rsid w:val="1B917B2A"/>
    <w:rsid w:val="1C4A5F2B"/>
    <w:rsid w:val="1C896A53"/>
    <w:rsid w:val="1E904780"/>
    <w:rsid w:val="1F177D29"/>
    <w:rsid w:val="200D22E7"/>
    <w:rsid w:val="25444BA1"/>
    <w:rsid w:val="25473008"/>
    <w:rsid w:val="26755731"/>
    <w:rsid w:val="29AE18A7"/>
    <w:rsid w:val="2EC97183"/>
    <w:rsid w:val="2F3B1E2F"/>
    <w:rsid w:val="32502FE4"/>
    <w:rsid w:val="35284C04"/>
    <w:rsid w:val="397228F1"/>
    <w:rsid w:val="3C404DF1"/>
    <w:rsid w:val="3DA9265A"/>
    <w:rsid w:val="3E641EB1"/>
    <w:rsid w:val="3F7B6CCD"/>
    <w:rsid w:val="40F86B82"/>
    <w:rsid w:val="44937BC0"/>
    <w:rsid w:val="464473C4"/>
    <w:rsid w:val="46BE4B36"/>
    <w:rsid w:val="498309E8"/>
    <w:rsid w:val="4A192915"/>
    <w:rsid w:val="4B7047B7"/>
    <w:rsid w:val="4C516396"/>
    <w:rsid w:val="4F4E3061"/>
    <w:rsid w:val="50B138A7"/>
    <w:rsid w:val="51BC1E0A"/>
    <w:rsid w:val="54464110"/>
    <w:rsid w:val="568B2BAE"/>
    <w:rsid w:val="58D06887"/>
    <w:rsid w:val="5FD72BFF"/>
    <w:rsid w:val="60917251"/>
    <w:rsid w:val="643962DE"/>
    <w:rsid w:val="67AC531F"/>
    <w:rsid w:val="6CE81D17"/>
    <w:rsid w:val="70AD4475"/>
    <w:rsid w:val="71E4389A"/>
    <w:rsid w:val="72F85FEB"/>
    <w:rsid w:val="74786307"/>
    <w:rsid w:val="7E8A661F"/>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8BE219-9AA5-4F02-B09F-B8F8E628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1">
    <w:name w:val="批注框文本 Char"/>
    <w:basedOn w:val="a0"/>
    <w:link w:val="a5"/>
    <w:uiPriority w:val="99"/>
    <w:semiHidden/>
    <w:qFormat/>
    <w:rPr>
      <w:sz w:val="18"/>
      <w:szCs w:val="18"/>
    </w:rPr>
  </w:style>
  <w:style w:type="character" w:customStyle="1" w:styleId="1Char">
    <w:name w:val="标题 1 Char"/>
    <w:basedOn w:val="a0"/>
    <w:link w:val="1"/>
    <w:uiPriority w:val="9"/>
    <w:qFormat/>
    <w:rPr>
      <w:b/>
      <w:bCs/>
      <w:kern w:val="44"/>
      <w:sz w:val="44"/>
      <w:szCs w:val="44"/>
    </w:rPr>
  </w:style>
  <w:style w:type="paragraph" w:styleId="ab">
    <w:name w:val="List Paragraph"/>
    <w:basedOn w:val="a"/>
    <w:uiPriority w:val="34"/>
    <w:qFormat/>
    <w:pPr>
      <w:ind w:firstLineChars="200" w:firstLine="420"/>
    </w:pPr>
  </w:style>
  <w:style w:type="character" w:styleId="ac">
    <w:name w:val="Placeholder Text"/>
    <w:basedOn w:val="a0"/>
    <w:uiPriority w:val="99"/>
    <w:semiHidden/>
    <w:qFormat/>
    <w:rPr>
      <w:color w:val="auto"/>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10">
    <w:name w:val="样式1"/>
    <w:uiPriority w:val="1"/>
    <w:qFormat/>
  </w:style>
  <w:style w:type="character" w:customStyle="1" w:styleId="20">
    <w:name w:val="样式2"/>
    <w:basedOn w:val="10"/>
    <w:uiPriority w:val="1"/>
    <w:qFormat/>
  </w:style>
  <w:style w:type="character" w:customStyle="1" w:styleId="3">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Char0">
    <w:name w:val="批注文字 Char"/>
    <w:basedOn w:val="a0"/>
    <w:link w:val="a4"/>
    <w:uiPriority w:val="99"/>
    <w:qFormat/>
  </w:style>
  <w:style w:type="paragraph" w:customStyle="1" w:styleId="p0">
    <w:name w:val="p0"/>
    <w:basedOn w:val="a"/>
    <w:qFormat/>
    <w:pPr>
      <w:widowControl/>
    </w:pPr>
    <w:rPr>
      <w:rFonts w:ascii="Book Antiqua" w:eastAsia="宋体" w:hAnsi="Book Antiqua" w:cs="宋体"/>
      <w:kern w:val="0"/>
      <w:sz w:val="24"/>
      <w:szCs w:val="24"/>
    </w:rPr>
  </w:style>
  <w:style w:type="character" w:customStyle="1" w:styleId="Char4">
    <w:name w:val="批注主题 Char"/>
    <w:basedOn w:val="Char0"/>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ait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0646D8B9-4CB3-4B6D-B9D1-AC79FFEFD79F}"/>
      </w:docPartPr>
      <w:docPartBody>
        <w:p w:rsidR="002F74E7" w:rsidRDefault="0041736C">
          <w:pPr>
            <w:pStyle w:val="6D5B3E427E2F473290871AA622B3CDE51"/>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522B"/>
    <w:rsid w:val="00032CF6"/>
    <w:rsid w:val="000343D6"/>
    <w:rsid w:val="0004422D"/>
    <w:rsid w:val="00046446"/>
    <w:rsid w:val="00051238"/>
    <w:rsid w:val="00064914"/>
    <w:rsid w:val="000777D0"/>
    <w:rsid w:val="00083392"/>
    <w:rsid w:val="00091B04"/>
    <w:rsid w:val="000927E9"/>
    <w:rsid w:val="000A32ED"/>
    <w:rsid w:val="000B72CA"/>
    <w:rsid w:val="000D5200"/>
    <w:rsid w:val="000E3071"/>
    <w:rsid w:val="0011090A"/>
    <w:rsid w:val="00111BD1"/>
    <w:rsid w:val="0013460A"/>
    <w:rsid w:val="00145670"/>
    <w:rsid w:val="0016580D"/>
    <w:rsid w:val="00171F41"/>
    <w:rsid w:val="0019225F"/>
    <w:rsid w:val="001D5BCD"/>
    <w:rsid w:val="001D6115"/>
    <w:rsid w:val="002143E6"/>
    <w:rsid w:val="00256D89"/>
    <w:rsid w:val="00267098"/>
    <w:rsid w:val="00282A8F"/>
    <w:rsid w:val="002D1206"/>
    <w:rsid w:val="002E6255"/>
    <w:rsid w:val="002F74E7"/>
    <w:rsid w:val="00306E3D"/>
    <w:rsid w:val="00316D69"/>
    <w:rsid w:val="0033790F"/>
    <w:rsid w:val="0036106E"/>
    <w:rsid w:val="00376DD0"/>
    <w:rsid w:val="003810DE"/>
    <w:rsid w:val="003906EF"/>
    <w:rsid w:val="003B04EC"/>
    <w:rsid w:val="003B50D8"/>
    <w:rsid w:val="003D385E"/>
    <w:rsid w:val="00400A4A"/>
    <w:rsid w:val="0041736C"/>
    <w:rsid w:val="00425888"/>
    <w:rsid w:val="0043069B"/>
    <w:rsid w:val="00495DE2"/>
    <w:rsid w:val="004A1379"/>
    <w:rsid w:val="004A2790"/>
    <w:rsid w:val="004A4D38"/>
    <w:rsid w:val="004B104B"/>
    <w:rsid w:val="004B2A73"/>
    <w:rsid w:val="004B46C6"/>
    <w:rsid w:val="004B72D1"/>
    <w:rsid w:val="004E2C00"/>
    <w:rsid w:val="005007FB"/>
    <w:rsid w:val="00505B16"/>
    <w:rsid w:val="005140A1"/>
    <w:rsid w:val="00524560"/>
    <w:rsid w:val="0052623E"/>
    <w:rsid w:val="005409B4"/>
    <w:rsid w:val="00541ABD"/>
    <w:rsid w:val="0058791E"/>
    <w:rsid w:val="005A02F7"/>
    <w:rsid w:val="005B1E3A"/>
    <w:rsid w:val="005D54A9"/>
    <w:rsid w:val="00602E7D"/>
    <w:rsid w:val="00633C9B"/>
    <w:rsid w:val="00645CB1"/>
    <w:rsid w:val="00687612"/>
    <w:rsid w:val="006B7BE4"/>
    <w:rsid w:val="00734AD3"/>
    <w:rsid w:val="00752860"/>
    <w:rsid w:val="00765580"/>
    <w:rsid w:val="00777D46"/>
    <w:rsid w:val="00780325"/>
    <w:rsid w:val="00781254"/>
    <w:rsid w:val="0078693E"/>
    <w:rsid w:val="007A02EA"/>
    <w:rsid w:val="007A4890"/>
    <w:rsid w:val="007B1DA5"/>
    <w:rsid w:val="007C7D34"/>
    <w:rsid w:val="007D0B31"/>
    <w:rsid w:val="00800822"/>
    <w:rsid w:val="00846FD4"/>
    <w:rsid w:val="00851D98"/>
    <w:rsid w:val="008639D9"/>
    <w:rsid w:val="008B67DC"/>
    <w:rsid w:val="008D23BF"/>
    <w:rsid w:val="00915F14"/>
    <w:rsid w:val="00932870"/>
    <w:rsid w:val="0095546D"/>
    <w:rsid w:val="009830BF"/>
    <w:rsid w:val="00985796"/>
    <w:rsid w:val="00996F77"/>
    <w:rsid w:val="009A3853"/>
    <w:rsid w:val="009C514E"/>
    <w:rsid w:val="009E760E"/>
    <w:rsid w:val="00A10E8A"/>
    <w:rsid w:val="00A3150D"/>
    <w:rsid w:val="00A41B15"/>
    <w:rsid w:val="00A52925"/>
    <w:rsid w:val="00A76F92"/>
    <w:rsid w:val="00A808AB"/>
    <w:rsid w:val="00A86D8A"/>
    <w:rsid w:val="00AA1850"/>
    <w:rsid w:val="00AA1CD6"/>
    <w:rsid w:val="00AB46B1"/>
    <w:rsid w:val="00B73474"/>
    <w:rsid w:val="00B84331"/>
    <w:rsid w:val="00BA1417"/>
    <w:rsid w:val="00BD5113"/>
    <w:rsid w:val="00BD611D"/>
    <w:rsid w:val="00C01254"/>
    <w:rsid w:val="00C1573E"/>
    <w:rsid w:val="00C36AB2"/>
    <w:rsid w:val="00CA0358"/>
    <w:rsid w:val="00CA6AB8"/>
    <w:rsid w:val="00CB6A47"/>
    <w:rsid w:val="00D047C8"/>
    <w:rsid w:val="00D26A94"/>
    <w:rsid w:val="00D711C1"/>
    <w:rsid w:val="00D74505"/>
    <w:rsid w:val="00D839D6"/>
    <w:rsid w:val="00DB1BD1"/>
    <w:rsid w:val="00DC38EF"/>
    <w:rsid w:val="00DD166E"/>
    <w:rsid w:val="00DD7257"/>
    <w:rsid w:val="00DF2409"/>
    <w:rsid w:val="00E00E43"/>
    <w:rsid w:val="00E667F5"/>
    <w:rsid w:val="00E717CD"/>
    <w:rsid w:val="00E93D68"/>
    <w:rsid w:val="00EA05B6"/>
    <w:rsid w:val="00F143C9"/>
    <w:rsid w:val="00F476B3"/>
    <w:rsid w:val="00F774E5"/>
    <w:rsid w:val="00FB76F7"/>
    <w:rsid w:val="00FC2613"/>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GBC33333333333333333333333333333">
    <w:name w:val="GBC33333333333333333333333333333"/>
    <w:qFormat/>
    <w:pPr>
      <w:widowControl w:val="0"/>
      <w:jc w:val="both"/>
    </w:pPr>
    <w:rPr>
      <w:kern w:val="2"/>
      <w:sz w:val="21"/>
      <w:szCs w:val="22"/>
    </w:rPr>
  </w:style>
  <w:style w:type="paragraph" w:customStyle="1" w:styleId="6D5B3E427E2F473290871AA622B3CDE51">
    <w:name w:val="6D5B3E427E2F473290871AA622B3CDE5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]]></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]]></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DFE09-6AB3-4B30-BC30-C8409B39E56C}">
  <ds:schemaRefs>
    <ds:schemaRef ds:uri="http://mapping.word.org/2012/mapping"/>
  </ds:schemaRefs>
</ds:datastoreItem>
</file>

<file path=customXml/itemProps2.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E817179-C657-4E05-9C47-E2DE511B7DAC}">
  <ds:schemaRefs>
    <ds:schemaRef ds:uri="http://mapping.word.org/2014/section/customize"/>
  </ds:schemaRefs>
</ds:datastoreItem>
</file>

<file path=customXml/itemProps4.xml><?xml version="1.0" encoding="utf-8"?>
<ds:datastoreItem xmlns:ds="http://schemas.openxmlformats.org/officeDocument/2006/customXml" ds:itemID="{E6748C42-997E-4DB5-8F9F-56751F1BDEFE}">
  <ds:schemaRefs>
    <ds:schemaRef ds:uri="http://mapping.word.org/2012/template"/>
  </ds:schemaRefs>
</ds:datastoreItem>
</file>

<file path=customXml/itemProps5.xml><?xml version="1.0" encoding="utf-8"?>
<ds:datastoreItem xmlns:ds="http://schemas.openxmlformats.org/officeDocument/2006/customXml" ds:itemID="{C7CB6FDF-3F49-431A-BFB7-CA871EDE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89</TotalTime>
  <Pages>5</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infaith</cp:lastModifiedBy>
  <cp:revision>128</cp:revision>
  <dcterms:created xsi:type="dcterms:W3CDTF">2026-03-23T16:17:00Z</dcterms:created>
  <dcterms:modified xsi:type="dcterms:W3CDTF">2026-05-26T06:24:00Z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2052-12.1.0.25225</vt:lpwstr>
  </property>
  <property fmtid="{D5CDD505-2E9C-101B-9397-08002B2CF9AE}" pid="4" name="ICV">
    <vt:lpwstr>4C56C3DDADC64D99A60285259456BB82_12</vt:lpwstr>
  </property>
</Properties>
</file>