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EB089">
      <w:pPr>
        <w:jc w:val="left"/>
        <w:rPr>
          <w:rFonts w:asciiTheme="minorEastAsia" w:hAnsiTheme="minorEastAsia" w:eastAsiaTheme="minorEastAsia"/>
          <w:b/>
          <w:color w:val="FF0000"/>
          <w:sz w:val="36"/>
          <w:szCs w:val="36"/>
        </w:rPr>
      </w:pPr>
      <w:r>
        <w:rPr>
          <w:rFonts w:asciiTheme="minorEastAsia" w:hAnsiTheme="minorEastAsia" w:eastAsiaTheme="minorEastAsia"/>
          <w:sz w:val="24"/>
          <w:szCs w:val="24"/>
        </w:rPr>
        <w:t>证券代码：603858</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证券简称：</w:t>
      </w:r>
      <w:r>
        <w:rPr>
          <w:rFonts w:hint="eastAsia" w:asciiTheme="minorEastAsia" w:hAnsiTheme="minorEastAsia" w:eastAsiaTheme="minorEastAsia"/>
          <w:sz w:val="24"/>
          <w:szCs w:val="24"/>
        </w:rPr>
        <w:t>步长</w:t>
      </w:r>
      <w:r>
        <w:rPr>
          <w:rFonts w:asciiTheme="minorEastAsia" w:hAnsiTheme="minorEastAsia" w:eastAsiaTheme="minorEastAsia"/>
          <w:sz w:val="24"/>
          <w:szCs w:val="24"/>
        </w:rPr>
        <w:t>制药</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公告编号：</w:t>
      </w:r>
      <w:r>
        <w:rPr>
          <w:rFonts w:asciiTheme="minorEastAsia" w:hAnsiTheme="minorEastAsia" w:eastAsiaTheme="minorEastAsia"/>
          <w:color w:val="000000" w:themeColor="text1"/>
          <w:sz w:val="24"/>
          <w:szCs w:val="24"/>
          <w14:textFill>
            <w14:solidFill>
              <w14:schemeClr w14:val="tx1"/>
            </w14:solidFill>
          </w14:textFill>
        </w:rPr>
        <w:t>202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031</w:t>
      </w:r>
    </w:p>
    <w:p w14:paraId="4E4F3D04">
      <w:pPr>
        <w:keepNext w:val="0"/>
        <w:keepLines w:val="0"/>
        <w:pageBreakBefore w:val="0"/>
        <w:widowControl w:val="0"/>
        <w:kinsoku/>
        <w:wordWrap/>
        <w:overflowPunct/>
        <w:topLinePunct w:val="0"/>
        <w:autoSpaceDE/>
        <w:autoSpaceDN/>
        <w:bidi w:val="0"/>
        <w:adjustRightInd/>
        <w:snapToGrid/>
        <w:spacing w:before="0" w:beforeLines="150" w:line="360" w:lineRule="auto"/>
        <w:ind w:firstLine="2249" w:firstLineChars="700"/>
        <w:textAlignment w:val="auto"/>
        <w:rPr>
          <w:rFonts w:hint="eastAsia"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6CF41236">
      <w:pPr>
        <w:spacing w:line="360" w:lineRule="auto"/>
        <w:rPr>
          <w:rFonts w:hint="eastAsia" w:ascii="黑体" w:hAnsi="黑体" w:eastAsia="黑体" w:cs="黑体"/>
          <w:b/>
          <w:color w:val="FF0000"/>
          <w:sz w:val="32"/>
          <w:szCs w:val="32"/>
        </w:rPr>
      </w:pPr>
      <w:r>
        <w:rPr>
          <w:rFonts w:hint="eastAsia" w:ascii="黑体" w:hAnsi="黑体" w:eastAsia="黑体" w:cs="黑体"/>
          <w:b/>
          <w:color w:val="FF0000"/>
          <w:sz w:val="32"/>
          <w:szCs w:val="32"/>
        </w:rPr>
        <w:t>关于控股子公司完成医疗器械经营许可证变更登记的公告</w:t>
      </w:r>
    </w:p>
    <w:p w14:paraId="0BA1E8C7">
      <w:pPr>
        <w:pBdr>
          <w:top w:val="single" w:color="000000" w:sz="4" w:space="1"/>
          <w:left w:val="single" w:color="000000" w:sz="4" w:space="18"/>
          <w:bottom w:val="single" w:color="000000" w:sz="4" w:space="9"/>
          <w:right w:val="single" w:color="000000" w:sz="4" w:space="8"/>
        </w:pBdr>
        <w:spacing w:line="520" w:lineRule="exact"/>
        <w:ind w:firstLine="480" w:firstLineChars="200"/>
        <w:rPr>
          <w:rFonts w:ascii="Times New Roman" w:hAnsi="Times New Roman" w:eastAsia="Calibri"/>
          <w:sz w:val="24"/>
          <w:szCs w:val="24"/>
        </w:rPr>
      </w:pPr>
      <w:r>
        <w:rPr>
          <w:rFonts w:ascii="Times New Roman" w:hAnsi="Times New Roman" w:eastAsia="Calibri"/>
          <w:sz w:val="24"/>
          <w:szCs w:val="24"/>
        </w:rPr>
        <w:t>本公司董事会</w:t>
      </w:r>
      <w:r>
        <w:rPr>
          <w:rFonts w:hint="eastAsia" w:asciiTheme="minorEastAsia" w:hAnsiTheme="minorEastAsia" w:eastAsiaTheme="minorEastAsia"/>
          <w:sz w:val="24"/>
          <w:szCs w:val="24"/>
        </w:rPr>
        <w:t>及</w:t>
      </w:r>
      <w:r>
        <w:rPr>
          <w:rFonts w:ascii="Times New Roman" w:hAnsi="Times New Roman" w:eastAsia="Calibri"/>
          <w:sz w:val="24"/>
          <w:szCs w:val="24"/>
        </w:rPr>
        <w:t>全体</w:t>
      </w:r>
      <w:r>
        <w:rPr>
          <w:rFonts w:hint="eastAsia" w:asciiTheme="minorEastAsia" w:hAnsiTheme="minorEastAsia" w:eastAsiaTheme="minorEastAsia"/>
          <w:sz w:val="24"/>
          <w:szCs w:val="24"/>
        </w:rPr>
        <w:t>董事</w:t>
      </w:r>
      <w:r>
        <w:rPr>
          <w:rFonts w:ascii="Times New Roman" w:hAnsi="Times New Roman" w:eastAsia="Calibri"/>
          <w:sz w:val="24"/>
          <w:szCs w:val="24"/>
        </w:rPr>
        <w:t>保证</w:t>
      </w:r>
      <w:r>
        <w:rPr>
          <w:rFonts w:hint="eastAsia" w:asciiTheme="minorEastAsia" w:hAnsiTheme="minorEastAsia" w:eastAsiaTheme="minorEastAsia"/>
          <w:sz w:val="24"/>
          <w:szCs w:val="24"/>
        </w:rPr>
        <w:t>本</w:t>
      </w:r>
      <w:r>
        <w:rPr>
          <w:rFonts w:ascii="Times New Roman" w:hAnsi="Times New Roman" w:eastAsia="Calibri"/>
          <w:sz w:val="24"/>
          <w:szCs w:val="24"/>
        </w:rPr>
        <w:t>公告内容不存在</w:t>
      </w:r>
      <w:r>
        <w:rPr>
          <w:rFonts w:hint="eastAsia" w:asciiTheme="minorEastAsia" w:hAnsiTheme="minorEastAsia" w:eastAsiaTheme="minorEastAsia"/>
          <w:sz w:val="24"/>
          <w:szCs w:val="24"/>
        </w:rPr>
        <w:t>任何</w:t>
      </w:r>
      <w:r>
        <w:rPr>
          <w:rFonts w:ascii="Times New Roman" w:hAnsi="Times New Roman" w:eastAsia="Calibri"/>
          <w:sz w:val="24"/>
          <w:szCs w:val="24"/>
        </w:rPr>
        <w:t>虚假记载、误导性陈述或者重大遗漏，并对其内容的真实性、准确</w:t>
      </w:r>
      <w:r>
        <w:rPr>
          <w:rFonts w:hint="eastAsia" w:ascii="宋体" w:hAnsi="宋体" w:cs="宋体"/>
          <w:sz w:val="24"/>
          <w:szCs w:val="24"/>
        </w:rPr>
        <w:t>性</w:t>
      </w:r>
      <w:r>
        <w:rPr>
          <w:rFonts w:ascii="Times New Roman" w:hAnsi="Times New Roman" w:eastAsia="Calibri"/>
          <w:sz w:val="24"/>
          <w:szCs w:val="24"/>
        </w:rPr>
        <w:t>和完整</w:t>
      </w:r>
      <w:r>
        <w:rPr>
          <w:rFonts w:hint="eastAsia" w:ascii="宋体" w:hAnsi="宋体" w:cs="宋体"/>
          <w:sz w:val="24"/>
          <w:szCs w:val="24"/>
        </w:rPr>
        <w:t>性</w:t>
      </w:r>
      <w:r>
        <w:rPr>
          <w:rFonts w:ascii="Times New Roman" w:hAnsi="Times New Roman" w:eastAsia="Calibri"/>
          <w:sz w:val="24"/>
          <w:szCs w:val="24"/>
        </w:rPr>
        <w:t>承担</w:t>
      </w:r>
      <w:r>
        <w:rPr>
          <w:rFonts w:hint="eastAsia" w:asciiTheme="minorEastAsia" w:hAnsiTheme="minorEastAsia" w:eastAsiaTheme="minorEastAsia"/>
          <w:sz w:val="24"/>
          <w:szCs w:val="24"/>
        </w:rPr>
        <w:t>法律</w:t>
      </w:r>
      <w:r>
        <w:rPr>
          <w:rFonts w:ascii="Times New Roman" w:hAnsi="Times New Roman" w:eastAsia="Calibri"/>
          <w:sz w:val="24"/>
          <w:szCs w:val="24"/>
        </w:rPr>
        <w:t>责任。</w:t>
      </w:r>
    </w:p>
    <w:p w14:paraId="5D6BC2FA">
      <w:pPr>
        <w:pBdr>
          <w:bottom w:val="none" w:color="000000" w:sz="0" w:space="1"/>
        </w:pBdr>
        <w:ind w:firstLine="482" w:firstLineChars="200"/>
        <w:rPr>
          <w:rFonts w:ascii="Times New Roman" w:hAnsi="Times New Roman" w:eastAsiaTheme="minorEastAsia"/>
          <w:b/>
          <w:sz w:val="24"/>
          <w:szCs w:val="24"/>
        </w:rPr>
      </w:pPr>
    </w:p>
    <w:p w14:paraId="0A23E2DD">
      <w:pPr>
        <w:pStyle w:val="18"/>
        <w:pBdr>
          <w:bottom w:val="none" w:color="000000" w:sz="0" w:space="1"/>
        </w:pBdr>
        <w:spacing w:before="120" w:beforeLines="50" w:after="120" w:afterLines="50" w:line="360" w:lineRule="auto"/>
        <w:ind w:firstLine="480" w:firstLineChars="200"/>
        <w:rPr>
          <w:sz w:val="24"/>
          <w:szCs w:val="24"/>
        </w:rPr>
      </w:pPr>
      <w:r>
        <w:rPr>
          <w:rFonts w:hint="eastAsia"/>
          <w:sz w:val="24"/>
          <w:szCs w:val="24"/>
        </w:rPr>
        <w:t>山东步长制药股份有限公司控股子公司上海合璞医疗科技有限公司于近日取得上海市奉贤区市场监督管理局换发的《医疗器械经营许可证》，本次主要涉及库房地址的变更，变更后具体内容如下：</w:t>
      </w:r>
    </w:p>
    <w:p w14:paraId="1DC2FD4C">
      <w:pPr>
        <w:pStyle w:val="18"/>
        <w:pBdr>
          <w:bottom w:val="none" w:color="000000" w:sz="0" w:space="1"/>
        </w:pBdr>
        <w:spacing w:before="120" w:beforeLines="50" w:after="120" w:afterLines="5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、医疗器械经营许可证相关情况</w:t>
      </w:r>
    </w:p>
    <w:tbl>
      <w:tblPr>
        <w:tblStyle w:val="9"/>
        <w:tblW w:w="96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5"/>
        <w:gridCol w:w="4110"/>
        <w:gridCol w:w="4110"/>
      </w:tblGrid>
      <w:tr w14:paraId="462F7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3E2E40F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登记信息</w:t>
            </w:r>
          </w:p>
        </w:tc>
        <w:tc>
          <w:tcPr>
            <w:tcW w:w="4110" w:type="dxa"/>
          </w:tcPr>
          <w:p w14:paraId="122E584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变更</w:t>
            </w:r>
            <w:r>
              <w:rPr>
                <w:rFonts w:hint="eastAsia" w:asciiTheme="minorEastAsia" w:hAnsiTheme="minorEastAsia" w:eastAsiaTheme="minorEastAsia"/>
                <w:b/>
                <w:sz w:val="24"/>
                <w:szCs w:val="24"/>
                <w:lang w:val="en-US" w:eastAsia="zh-CN"/>
              </w:rPr>
              <w:t>前</w:t>
            </w:r>
          </w:p>
        </w:tc>
        <w:tc>
          <w:tcPr>
            <w:tcW w:w="4110" w:type="dxa"/>
          </w:tcPr>
          <w:p w14:paraId="0AA9AB6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变更后</w:t>
            </w:r>
          </w:p>
        </w:tc>
      </w:tr>
      <w:tr w14:paraId="6DCC97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44E3B59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企业名称</w:t>
            </w:r>
          </w:p>
        </w:tc>
        <w:tc>
          <w:tcPr>
            <w:tcW w:w="4110" w:type="dxa"/>
            <w:vAlign w:val="center"/>
          </w:tcPr>
          <w:p w14:paraId="2077D0B3">
            <w:pPr>
              <w:pStyle w:val="18"/>
              <w:pBdr>
                <w:bottom w:val="none" w:color="000000" w:sz="0" w:space="1"/>
              </w:pBdr>
              <w:spacing w:before="120" w:beforeLines="50" w:after="120" w:afterLines="50" w:line="360" w:lineRule="auto"/>
              <w:rPr>
                <w:b/>
                <w:sz w:val="24"/>
                <w:szCs w:val="24"/>
              </w:rPr>
            </w:pPr>
            <w:r>
              <w:rPr>
                <w:rFonts w:hint="eastAsia"/>
                <w:sz w:val="24"/>
                <w:szCs w:val="24"/>
              </w:rPr>
              <w:t>上海合璞医疗科技有限公司</w:t>
            </w:r>
          </w:p>
        </w:tc>
        <w:tc>
          <w:tcPr>
            <w:tcW w:w="4110" w:type="dxa"/>
            <w:shd w:val="clear"/>
            <w:vAlign w:val="center"/>
          </w:tcPr>
          <w:p w14:paraId="0D4F19CC">
            <w:pPr>
              <w:pStyle w:val="18"/>
              <w:pBdr>
                <w:bottom w:val="none" w:color="000000" w:sz="0" w:space="1"/>
              </w:pBdr>
              <w:spacing w:before="120" w:beforeLines="50" w:after="120" w:afterLines="50" w:line="360" w:lineRule="auto"/>
              <w:rPr>
                <w:rFonts w:hint="eastAsia" w:ascii="Calibri" w:hAnsi="Calibri" w:eastAsia="宋体" w:cs="Times New Roman"/>
                <w:b/>
                <w:kern w:val="1"/>
                <w:sz w:val="24"/>
                <w:szCs w:val="24"/>
                <w:lang w:val="en-US" w:eastAsia="zh-CN" w:bidi="ar-SA"/>
              </w:rPr>
            </w:pPr>
            <w:r>
              <w:rPr>
                <w:rFonts w:hint="eastAsia"/>
                <w:sz w:val="24"/>
                <w:szCs w:val="24"/>
              </w:rPr>
              <w:t>上海合璞医疗科技有限公司</w:t>
            </w:r>
          </w:p>
        </w:tc>
      </w:tr>
      <w:tr w14:paraId="2426F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78F548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经营方式</w:t>
            </w:r>
          </w:p>
        </w:tc>
        <w:tc>
          <w:tcPr>
            <w:tcW w:w="4110" w:type="dxa"/>
            <w:vAlign w:val="center"/>
          </w:tcPr>
          <w:p w14:paraId="7AF08E4A">
            <w:pPr>
              <w:pStyle w:val="18"/>
              <w:pBdr>
                <w:bottom w:val="none" w:color="000000" w:sz="0" w:space="1"/>
              </w:pBdr>
              <w:spacing w:before="120" w:beforeLines="50" w:after="120" w:afterLines="50" w:line="360" w:lineRule="auto"/>
              <w:rPr>
                <w:sz w:val="24"/>
                <w:szCs w:val="24"/>
              </w:rPr>
            </w:pPr>
            <w:r>
              <w:rPr>
                <w:rFonts w:hint="eastAsia"/>
                <w:sz w:val="24"/>
                <w:szCs w:val="24"/>
              </w:rPr>
              <w:t>批发</w:t>
            </w:r>
          </w:p>
        </w:tc>
        <w:tc>
          <w:tcPr>
            <w:tcW w:w="4110" w:type="dxa"/>
            <w:shd w:val="clear"/>
            <w:vAlign w:val="center"/>
          </w:tcPr>
          <w:p w14:paraId="1617F4A1">
            <w:pPr>
              <w:pStyle w:val="18"/>
              <w:pBdr>
                <w:bottom w:val="none" w:color="000000" w:sz="0" w:space="1"/>
              </w:pBdr>
              <w:spacing w:before="120" w:beforeLines="50" w:after="120" w:afterLines="50" w:line="360" w:lineRule="auto"/>
              <w:rPr>
                <w:rFonts w:hint="eastAsia" w:ascii="Calibri" w:hAnsi="Calibri" w:eastAsia="宋体" w:cs="Times New Roman"/>
                <w:kern w:val="1"/>
                <w:sz w:val="24"/>
                <w:szCs w:val="24"/>
                <w:lang w:val="en-US" w:eastAsia="zh-CN" w:bidi="ar-SA"/>
              </w:rPr>
            </w:pPr>
            <w:r>
              <w:rPr>
                <w:rFonts w:hint="eastAsia"/>
                <w:sz w:val="24"/>
                <w:szCs w:val="24"/>
              </w:rPr>
              <w:t>批发</w:t>
            </w:r>
          </w:p>
        </w:tc>
      </w:tr>
      <w:tr w14:paraId="37152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52CB6E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sz w:val="24"/>
                <w:szCs w:val="24"/>
              </w:rPr>
              <w:t>许可证编号</w:t>
            </w:r>
          </w:p>
        </w:tc>
        <w:tc>
          <w:tcPr>
            <w:tcW w:w="4110" w:type="dxa"/>
            <w:vAlign w:val="center"/>
          </w:tcPr>
          <w:p w14:paraId="1521571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宋体" w:hAnsi="宋体"/>
                <w:b/>
                <w:sz w:val="24"/>
                <w:szCs w:val="24"/>
              </w:rPr>
            </w:pPr>
            <w:r>
              <w:rPr>
                <w:rFonts w:hint="eastAsia" w:ascii="宋体" w:hAnsi="宋体"/>
                <w:sz w:val="24"/>
                <w:szCs w:val="24"/>
              </w:rPr>
              <w:t>沪奉药监械经营许2</w:t>
            </w:r>
            <w:r>
              <w:rPr>
                <w:rFonts w:ascii="宋体" w:hAnsi="宋体"/>
                <w:sz w:val="24"/>
                <w:szCs w:val="24"/>
              </w:rPr>
              <w:t>0220746</w:t>
            </w:r>
            <w:r>
              <w:rPr>
                <w:rFonts w:hint="eastAsia" w:ascii="宋体" w:hAnsi="宋体"/>
                <w:sz w:val="24"/>
                <w:szCs w:val="24"/>
              </w:rPr>
              <w:t>号</w:t>
            </w:r>
          </w:p>
        </w:tc>
        <w:tc>
          <w:tcPr>
            <w:tcW w:w="4110" w:type="dxa"/>
            <w:shd w:val="clear"/>
            <w:vAlign w:val="center"/>
          </w:tcPr>
          <w:p w14:paraId="54ED779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hint="eastAsia" w:ascii="宋体" w:hAnsi="宋体" w:eastAsia="宋体" w:cs="Times New Roman"/>
                <w:b/>
                <w:kern w:val="1"/>
                <w:sz w:val="24"/>
                <w:szCs w:val="24"/>
                <w:lang w:val="en-US" w:eastAsia="zh-CN" w:bidi="ar-SA"/>
              </w:rPr>
            </w:pPr>
            <w:r>
              <w:rPr>
                <w:rFonts w:hint="eastAsia" w:ascii="宋体" w:hAnsi="宋体"/>
                <w:sz w:val="24"/>
                <w:szCs w:val="24"/>
              </w:rPr>
              <w:t>沪奉药监械经营许2</w:t>
            </w:r>
            <w:r>
              <w:rPr>
                <w:rFonts w:ascii="宋体" w:hAnsi="宋体"/>
                <w:sz w:val="24"/>
                <w:szCs w:val="24"/>
              </w:rPr>
              <w:t>0220746</w:t>
            </w:r>
            <w:r>
              <w:rPr>
                <w:rFonts w:hint="eastAsia" w:ascii="宋体" w:hAnsi="宋体"/>
                <w:sz w:val="24"/>
                <w:szCs w:val="24"/>
              </w:rPr>
              <w:t>号</w:t>
            </w:r>
          </w:p>
        </w:tc>
      </w:tr>
      <w:tr w14:paraId="5D7B1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187AC44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asciiTheme="minorEastAsia" w:hAnsiTheme="minorEastAsia" w:eastAsiaTheme="minorEastAsia"/>
                <w:sz w:val="24"/>
                <w:szCs w:val="24"/>
              </w:rPr>
              <w:t>法定代表人</w:t>
            </w:r>
          </w:p>
        </w:tc>
        <w:tc>
          <w:tcPr>
            <w:tcW w:w="4110" w:type="dxa"/>
            <w:vAlign w:val="center"/>
          </w:tcPr>
          <w:p w14:paraId="5C19C41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胡昂</w:t>
            </w:r>
          </w:p>
        </w:tc>
        <w:tc>
          <w:tcPr>
            <w:tcW w:w="4110" w:type="dxa"/>
            <w:shd w:val="clear"/>
            <w:vAlign w:val="center"/>
          </w:tcPr>
          <w:p w14:paraId="6231B13B">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胡昂</w:t>
            </w:r>
          </w:p>
        </w:tc>
      </w:tr>
      <w:tr w14:paraId="0C068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1050BC4">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企业负责人</w:t>
            </w:r>
          </w:p>
        </w:tc>
        <w:tc>
          <w:tcPr>
            <w:tcW w:w="4110" w:type="dxa"/>
            <w:vAlign w:val="center"/>
          </w:tcPr>
          <w:p w14:paraId="7B7F2B5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胡昂</w:t>
            </w:r>
          </w:p>
        </w:tc>
        <w:tc>
          <w:tcPr>
            <w:tcW w:w="4110" w:type="dxa"/>
            <w:shd w:val="clear"/>
            <w:vAlign w:val="center"/>
          </w:tcPr>
          <w:p w14:paraId="371D27F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胡昂</w:t>
            </w:r>
          </w:p>
        </w:tc>
      </w:tr>
      <w:tr w14:paraId="030FF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7ED67A7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住所</w:t>
            </w:r>
          </w:p>
        </w:tc>
        <w:tc>
          <w:tcPr>
            <w:tcW w:w="4110" w:type="dxa"/>
            <w:vAlign w:val="center"/>
          </w:tcPr>
          <w:p w14:paraId="304F4E9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上海市奉贤区海湾旅游区莘奉公路4</w:t>
            </w:r>
            <w:r>
              <w:rPr>
                <w:rFonts w:asciiTheme="minorEastAsia" w:hAnsiTheme="minorEastAsia" w:eastAsiaTheme="minorEastAsia"/>
                <w:sz w:val="24"/>
                <w:szCs w:val="24"/>
              </w:rPr>
              <w:t>936</w:t>
            </w:r>
            <w:r>
              <w:rPr>
                <w:rFonts w:hint="eastAsia" w:asciiTheme="minorEastAsia" w:hAnsiTheme="minorEastAsia" w:eastAsiaTheme="minorEastAsia"/>
                <w:sz w:val="24"/>
                <w:szCs w:val="24"/>
              </w:rPr>
              <w:t>、</w:t>
            </w:r>
            <w:r>
              <w:rPr>
                <w:rFonts w:asciiTheme="minorEastAsia" w:hAnsiTheme="minorEastAsia" w:eastAsiaTheme="minorEastAsia"/>
                <w:sz w:val="24"/>
                <w:szCs w:val="24"/>
              </w:rPr>
              <w:t>4938</w:t>
            </w:r>
            <w:r>
              <w:rPr>
                <w:rFonts w:hint="eastAsia" w:asciiTheme="minorEastAsia" w:hAnsiTheme="minorEastAsia" w:eastAsiaTheme="minorEastAsia"/>
                <w:sz w:val="24"/>
                <w:szCs w:val="24"/>
              </w:rPr>
              <w:t>、4</w:t>
            </w:r>
            <w:r>
              <w:rPr>
                <w:rFonts w:asciiTheme="minorEastAsia" w:hAnsiTheme="minorEastAsia" w:eastAsiaTheme="minorEastAsia"/>
                <w:sz w:val="24"/>
                <w:szCs w:val="24"/>
              </w:rPr>
              <w:t>940</w:t>
            </w:r>
            <w:r>
              <w:rPr>
                <w:rFonts w:hint="eastAsia" w:asciiTheme="minorEastAsia" w:hAnsiTheme="minorEastAsia" w:eastAsiaTheme="minorEastAsia"/>
                <w:sz w:val="24"/>
                <w:szCs w:val="24"/>
              </w:rPr>
              <w:t>号3层C</w:t>
            </w:r>
            <w:r>
              <w:rPr>
                <w:rFonts w:asciiTheme="minorEastAsia" w:hAnsiTheme="minorEastAsia" w:eastAsiaTheme="minorEastAsia"/>
                <w:sz w:val="24"/>
                <w:szCs w:val="24"/>
              </w:rPr>
              <w:t>05</w:t>
            </w:r>
            <w:r>
              <w:rPr>
                <w:rFonts w:hint="eastAsia" w:asciiTheme="minorEastAsia" w:hAnsiTheme="minorEastAsia" w:eastAsiaTheme="minorEastAsia"/>
                <w:sz w:val="24"/>
                <w:szCs w:val="24"/>
              </w:rPr>
              <w:t>、</w:t>
            </w:r>
            <w:r>
              <w:rPr>
                <w:rFonts w:asciiTheme="minorEastAsia" w:hAnsiTheme="minorEastAsia" w:eastAsiaTheme="minorEastAsia"/>
                <w:sz w:val="24"/>
                <w:szCs w:val="24"/>
              </w:rPr>
              <w:t>C06</w:t>
            </w:r>
            <w:r>
              <w:rPr>
                <w:rFonts w:hint="eastAsia" w:asciiTheme="minorEastAsia" w:hAnsiTheme="minorEastAsia" w:eastAsiaTheme="minorEastAsia"/>
                <w:sz w:val="24"/>
                <w:szCs w:val="24"/>
              </w:rPr>
              <w:t>室</w:t>
            </w:r>
          </w:p>
        </w:tc>
        <w:tc>
          <w:tcPr>
            <w:tcW w:w="4110" w:type="dxa"/>
            <w:shd w:val="clear"/>
            <w:vAlign w:val="center"/>
          </w:tcPr>
          <w:p w14:paraId="002D421F">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上海市奉贤区海湾旅游区莘奉公路4</w:t>
            </w:r>
            <w:r>
              <w:rPr>
                <w:rFonts w:asciiTheme="minorEastAsia" w:hAnsiTheme="minorEastAsia" w:eastAsiaTheme="minorEastAsia"/>
                <w:sz w:val="24"/>
                <w:szCs w:val="24"/>
              </w:rPr>
              <w:t>936</w:t>
            </w:r>
            <w:r>
              <w:rPr>
                <w:rFonts w:hint="eastAsia" w:asciiTheme="minorEastAsia" w:hAnsiTheme="minorEastAsia" w:eastAsiaTheme="minorEastAsia"/>
                <w:sz w:val="24"/>
                <w:szCs w:val="24"/>
              </w:rPr>
              <w:t>、</w:t>
            </w:r>
            <w:r>
              <w:rPr>
                <w:rFonts w:asciiTheme="minorEastAsia" w:hAnsiTheme="minorEastAsia" w:eastAsiaTheme="minorEastAsia"/>
                <w:sz w:val="24"/>
                <w:szCs w:val="24"/>
              </w:rPr>
              <w:t>4938</w:t>
            </w:r>
            <w:r>
              <w:rPr>
                <w:rFonts w:hint="eastAsia" w:asciiTheme="minorEastAsia" w:hAnsiTheme="minorEastAsia" w:eastAsiaTheme="minorEastAsia"/>
                <w:sz w:val="24"/>
                <w:szCs w:val="24"/>
              </w:rPr>
              <w:t>、4</w:t>
            </w:r>
            <w:r>
              <w:rPr>
                <w:rFonts w:asciiTheme="minorEastAsia" w:hAnsiTheme="minorEastAsia" w:eastAsiaTheme="minorEastAsia"/>
                <w:sz w:val="24"/>
                <w:szCs w:val="24"/>
              </w:rPr>
              <w:t>940</w:t>
            </w:r>
            <w:r>
              <w:rPr>
                <w:rFonts w:hint="eastAsia" w:asciiTheme="minorEastAsia" w:hAnsiTheme="minorEastAsia" w:eastAsiaTheme="minorEastAsia"/>
                <w:sz w:val="24"/>
                <w:szCs w:val="24"/>
              </w:rPr>
              <w:t>号3层C</w:t>
            </w:r>
            <w:r>
              <w:rPr>
                <w:rFonts w:asciiTheme="minorEastAsia" w:hAnsiTheme="minorEastAsia" w:eastAsiaTheme="minorEastAsia"/>
                <w:sz w:val="24"/>
                <w:szCs w:val="24"/>
              </w:rPr>
              <w:t>05</w:t>
            </w:r>
            <w:r>
              <w:rPr>
                <w:rFonts w:hint="eastAsia" w:asciiTheme="minorEastAsia" w:hAnsiTheme="minorEastAsia" w:eastAsiaTheme="minorEastAsia"/>
                <w:sz w:val="24"/>
                <w:szCs w:val="24"/>
              </w:rPr>
              <w:t>、</w:t>
            </w:r>
            <w:r>
              <w:rPr>
                <w:rFonts w:asciiTheme="minorEastAsia" w:hAnsiTheme="minorEastAsia" w:eastAsiaTheme="minorEastAsia"/>
                <w:sz w:val="24"/>
                <w:szCs w:val="24"/>
              </w:rPr>
              <w:t>C06</w:t>
            </w:r>
            <w:r>
              <w:rPr>
                <w:rFonts w:hint="eastAsia" w:asciiTheme="minorEastAsia" w:hAnsiTheme="minorEastAsia" w:eastAsiaTheme="minorEastAsia"/>
                <w:sz w:val="24"/>
                <w:szCs w:val="24"/>
              </w:rPr>
              <w:t>室</w:t>
            </w:r>
          </w:p>
        </w:tc>
      </w:tr>
      <w:tr w14:paraId="7EAAE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EFDAB5D">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经营场所</w:t>
            </w:r>
          </w:p>
        </w:tc>
        <w:tc>
          <w:tcPr>
            <w:tcW w:w="4110" w:type="dxa"/>
            <w:vAlign w:val="center"/>
          </w:tcPr>
          <w:p w14:paraId="4B8A362D">
            <w:pPr>
              <w:pStyle w:val="18"/>
              <w:pBdr>
                <w:bottom w:val="none" w:color="000000" w:sz="0" w:space="1"/>
              </w:pBdr>
              <w:spacing w:before="120" w:beforeLines="50" w:after="120" w:afterLines="50"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上海市奉贤区海湾旅游区莘奉公路4936、4938、4940号3层</w:t>
            </w:r>
            <w:r>
              <w:rPr>
                <w:rFonts w:hint="eastAsia" w:asciiTheme="minorEastAsia" w:hAnsiTheme="minorEastAsia" w:eastAsiaTheme="minorEastAsia"/>
                <w:b w:val="0"/>
                <w:bCs w:val="0"/>
                <w:sz w:val="24"/>
                <w:szCs w:val="24"/>
                <w:lang w:val="en-US" w:eastAsia="zh-CN"/>
              </w:rPr>
              <w:t>C01</w:t>
            </w: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C02</w:t>
            </w:r>
            <w:r>
              <w:rPr>
                <w:rFonts w:hint="eastAsia" w:asciiTheme="minorEastAsia" w:hAnsiTheme="minorEastAsia" w:eastAsiaTheme="minorEastAsia"/>
                <w:b w:val="0"/>
                <w:bCs w:val="0"/>
                <w:sz w:val="24"/>
                <w:szCs w:val="24"/>
              </w:rPr>
              <w:t>、C05、C06</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4层D09</w:t>
            </w: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D10室</w:t>
            </w:r>
          </w:p>
        </w:tc>
        <w:tc>
          <w:tcPr>
            <w:tcW w:w="4110" w:type="dxa"/>
            <w:shd w:val="clear"/>
            <w:vAlign w:val="center"/>
          </w:tcPr>
          <w:p w14:paraId="51AA1D17">
            <w:pPr>
              <w:pStyle w:val="18"/>
              <w:pBdr>
                <w:bottom w:val="none" w:color="000000" w:sz="0" w:space="1"/>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上海市奉贤区海湾旅游区莘奉公路4936、4938、4940号3层</w:t>
            </w:r>
            <w:r>
              <w:rPr>
                <w:rFonts w:hint="eastAsia" w:asciiTheme="minorEastAsia" w:hAnsiTheme="minorEastAsia" w:eastAsiaTheme="minorEastAsia"/>
                <w:b w:val="0"/>
                <w:bCs w:val="0"/>
                <w:sz w:val="24"/>
                <w:szCs w:val="24"/>
                <w:lang w:val="en-US" w:eastAsia="zh-CN"/>
              </w:rPr>
              <w:t>C01</w:t>
            </w: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C02</w:t>
            </w:r>
            <w:r>
              <w:rPr>
                <w:rFonts w:hint="eastAsia" w:asciiTheme="minorEastAsia" w:hAnsiTheme="minorEastAsia" w:eastAsiaTheme="minorEastAsia"/>
                <w:b w:val="0"/>
                <w:bCs w:val="0"/>
                <w:sz w:val="24"/>
                <w:szCs w:val="24"/>
              </w:rPr>
              <w:t>、C05、C06</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4层D09</w:t>
            </w: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D10室</w:t>
            </w:r>
          </w:p>
        </w:tc>
      </w:tr>
      <w:tr w14:paraId="10FFD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BFB0D3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经营范围</w:t>
            </w:r>
          </w:p>
        </w:tc>
        <w:tc>
          <w:tcPr>
            <w:tcW w:w="4110" w:type="dxa"/>
          </w:tcPr>
          <w:p w14:paraId="5082C048">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原《分类目录》分类编码区】：三类：6803神经外科手术器械；6810矫形外科（骨科）手术器械；6815注射穿刺器械；6821医用电子仪器设备；6822医用光学器具、仪器及内窥镜设备；6823医用超声仪器及有关设备；6824医用激光仪器设备；6825医用高频仪器设备；6828医用磁共振设备；6830医用x射线设备；6833医用核素设备；6845体外循环及血液处理设备；6846植入材料和人工器官；6854手术室、急救室、诊疗室设备及器具；6864医用卫生材料及敷料；6865医用缝合材料及粘合剂；6866医用高分子材料及制品；6877介入器材；***</w:t>
            </w:r>
          </w:p>
          <w:p w14:paraId="7EE50CEE">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新《分类目录》分类编码区】：三类：01有源手术器械；02无源手术器械；03神经和心血管手术器械；04骨科手术器械；06医用成像器械；07医用诊察和监护器械；08呼吸、麻醉和急救器械；10输血、透析和体外循环器械；13无源植入器械；14注输、护理和防护器械；2</w:t>
            </w:r>
            <w:r>
              <w:rPr>
                <w:rFonts w:asciiTheme="minorEastAsia" w:hAnsiTheme="minorEastAsia" w:eastAsiaTheme="minorEastAsia"/>
                <w:sz w:val="24"/>
                <w:szCs w:val="24"/>
              </w:rPr>
              <w:t>1</w:t>
            </w:r>
            <w:r>
              <w:rPr>
                <w:rFonts w:hint="eastAsia" w:asciiTheme="minorEastAsia" w:hAnsiTheme="minorEastAsia" w:eastAsiaTheme="minorEastAsia"/>
                <w:sz w:val="24"/>
                <w:szCs w:val="24"/>
              </w:rPr>
              <w:t>医用软件；***【体外诊断试剂】</w:t>
            </w:r>
            <w:r>
              <w:rPr>
                <w:rFonts w:hint="eastAsia" w:asciiTheme="minorEastAsia" w:hAnsiTheme="minorEastAsia" w:eastAsiaTheme="minorEastAsia"/>
                <w:b w:val="0"/>
                <w:bCs w:val="0"/>
                <w:sz w:val="24"/>
                <w:szCs w:val="24"/>
                <w:lang w:val="en-US" w:eastAsia="zh-CN"/>
              </w:rPr>
              <w:t>6840体外诊断试剂（需低温冷藏运输贮存）</w:t>
            </w:r>
            <w:r>
              <w:rPr>
                <w:rFonts w:hint="eastAsia" w:asciiTheme="minorEastAsia" w:hAnsiTheme="minorEastAsia" w:eastAsiaTheme="minorEastAsia"/>
                <w:sz w:val="24"/>
                <w:szCs w:val="24"/>
              </w:rPr>
              <w:t>***以上含无菌类（03,08,10,14）；植入材料和人工器官类（02,04,13）；</w:t>
            </w:r>
            <w:r>
              <w:rPr>
                <w:rFonts w:hint="eastAsia" w:asciiTheme="minorEastAsia" w:hAnsiTheme="minorEastAsia" w:eastAsiaTheme="minorEastAsia"/>
                <w:sz w:val="24"/>
                <w:szCs w:val="24"/>
                <w:lang w:val="en-US" w:eastAsia="zh-CN"/>
              </w:rPr>
              <w:t>体外诊断试剂类；</w:t>
            </w:r>
            <w:r>
              <w:rPr>
                <w:rFonts w:hint="eastAsia" w:asciiTheme="minorEastAsia" w:hAnsiTheme="minorEastAsia" w:eastAsiaTheme="minorEastAsia"/>
                <w:sz w:val="24"/>
                <w:szCs w:val="24"/>
              </w:rPr>
              <w:t>仪器设备类（08,10）重点监管产品***</w:t>
            </w:r>
          </w:p>
        </w:tc>
        <w:tc>
          <w:tcPr>
            <w:tcW w:w="4110" w:type="dxa"/>
            <w:shd w:val="clear"/>
            <w:vAlign w:val="top"/>
          </w:tcPr>
          <w:p w14:paraId="5CEAD4E5">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原《分类目录》分类编码区】：三类：6803神经外科手术器械；6810矫形外科（骨科）手术器械；6815注射穿刺器械；6821医用电子仪器设备；6822医用光学器具、仪器及内窥镜设备；6823医用超声仪器及有关设备；6824医用激光仪器设备；6825医用高频仪器设备；6828医用磁共振设备；6830医用x射线设备；6833医用核素设备；6845体外循环及血液处理设备；6846植入材料和人工器官；6854手术室、急救室、诊疗室设备及器具；6864医用卫生材料及敷料；6865医用缝合材料及粘合剂；6866医用高分子材料及制品；6877介入器材；***</w:t>
            </w:r>
          </w:p>
          <w:p w14:paraId="3EB4E605">
            <w:pPr>
              <w:pStyle w:val="18"/>
              <w:pBdr>
                <w:bottom w:val="none" w:color="000000" w:sz="0" w:space="1"/>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新《分类目录》分类编码区】：三类：01有源手术器械；02无源手术器械；03神经和心血管手术器械；04骨科手术器械；06医用成像器械；07医用诊察和监护器械；08呼吸、麻醉和急救器械；10输血、透析和体外循环器械；13无源植入器械；14注输、护理和防护器械；2</w:t>
            </w:r>
            <w:r>
              <w:rPr>
                <w:rFonts w:asciiTheme="minorEastAsia" w:hAnsiTheme="minorEastAsia" w:eastAsiaTheme="minorEastAsia"/>
                <w:sz w:val="24"/>
                <w:szCs w:val="24"/>
              </w:rPr>
              <w:t>1</w:t>
            </w:r>
            <w:r>
              <w:rPr>
                <w:rFonts w:hint="eastAsia" w:asciiTheme="minorEastAsia" w:hAnsiTheme="minorEastAsia" w:eastAsiaTheme="minorEastAsia"/>
                <w:sz w:val="24"/>
                <w:szCs w:val="24"/>
              </w:rPr>
              <w:t>医用软件；***【体外诊断试剂】</w:t>
            </w:r>
            <w:r>
              <w:rPr>
                <w:rFonts w:hint="eastAsia" w:asciiTheme="minorEastAsia" w:hAnsiTheme="minorEastAsia" w:eastAsiaTheme="minorEastAsia"/>
                <w:b w:val="0"/>
                <w:bCs w:val="0"/>
                <w:sz w:val="24"/>
                <w:szCs w:val="24"/>
                <w:lang w:val="en-US" w:eastAsia="zh-CN"/>
              </w:rPr>
              <w:t>6840体外诊断试剂（需低温冷藏运输贮存）</w:t>
            </w:r>
            <w:r>
              <w:rPr>
                <w:rFonts w:hint="eastAsia" w:asciiTheme="minorEastAsia" w:hAnsiTheme="minorEastAsia" w:eastAsiaTheme="minorEastAsia"/>
                <w:sz w:val="24"/>
                <w:szCs w:val="24"/>
              </w:rPr>
              <w:t>***以上含无菌类（03,08,10,14）；植入材料和人工器官类（02,04,13）；</w:t>
            </w:r>
            <w:r>
              <w:rPr>
                <w:rFonts w:hint="eastAsia" w:asciiTheme="minorEastAsia" w:hAnsiTheme="minorEastAsia" w:eastAsiaTheme="minorEastAsia"/>
                <w:sz w:val="24"/>
                <w:szCs w:val="24"/>
                <w:lang w:val="en-US" w:eastAsia="zh-CN"/>
              </w:rPr>
              <w:t>体外诊断试剂类；</w:t>
            </w:r>
            <w:r>
              <w:rPr>
                <w:rFonts w:hint="eastAsia" w:asciiTheme="minorEastAsia" w:hAnsiTheme="minorEastAsia" w:eastAsiaTheme="minorEastAsia"/>
                <w:sz w:val="24"/>
                <w:szCs w:val="24"/>
              </w:rPr>
              <w:t>仪器设备类（08,10）重点监管产品***</w:t>
            </w:r>
          </w:p>
        </w:tc>
      </w:tr>
      <w:tr w14:paraId="7D41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7F0736C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库房地址</w:t>
            </w:r>
          </w:p>
        </w:tc>
        <w:tc>
          <w:tcPr>
            <w:tcW w:w="4110" w:type="dxa"/>
            <w:vAlign w:val="center"/>
          </w:tcPr>
          <w:p w14:paraId="6615AA3E">
            <w:pPr>
              <w:pStyle w:val="18"/>
              <w:pBdr>
                <w:bottom w:val="none" w:color="000000" w:sz="0" w:space="1"/>
              </w:pBdr>
              <w:spacing w:before="120" w:beforeLines="50" w:after="120" w:afterLines="50"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【本市】</w:t>
            </w:r>
            <w:r>
              <w:rPr>
                <w:rFonts w:hint="eastAsia" w:asciiTheme="minorEastAsia" w:hAnsiTheme="minorEastAsia" w:eastAsiaTheme="minorEastAsia"/>
                <w:b w:val="0"/>
                <w:bCs w:val="0"/>
                <w:sz w:val="24"/>
                <w:szCs w:val="24"/>
              </w:rPr>
              <w:t>1</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奉贤区庄行镇钜庭路1298号第4幢3层；</w:t>
            </w:r>
            <w:r>
              <w:rPr>
                <w:rFonts w:hint="eastAsia" w:asciiTheme="minorEastAsia" w:hAnsiTheme="minorEastAsia" w:eastAsiaTheme="minorEastAsia"/>
                <w:sz w:val="24"/>
                <w:szCs w:val="24"/>
              </w:rPr>
              <w:t>2.上海市奉贤区海湾旅游区莘奉公路4936、4938、4940号3层C05室；</w:t>
            </w:r>
            <w:r>
              <w:rPr>
                <w:rFonts w:hint="eastAsia" w:asciiTheme="minorEastAsia" w:hAnsiTheme="minorEastAsia" w:eastAsiaTheme="minorEastAsia"/>
                <w:b w:val="0"/>
                <w:bCs w:val="0"/>
                <w:sz w:val="24"/>
                <w:szCs w:val="24"/>
              </w:rPr>
              <w:t>3.上海市黄浦区瞿溪路1236号2幢4楼；</w:t>
            </w:r>
            <w:r>
              <w:rPr>
                <w:rFonts w:hint="eastAsia" w:asciiTheme="minorEastAsia" w:hAnsiTheme="minorEastAsia" w:eastAsiaTheme="minorEastAsia"/>
                <w:sz w:val="24"/>
                <w:szCs w:val="24"/>
              </w:rPr>
              <w:t>4.奉贤区庄行镇钜庭路1599号2幢二层(东)201室、3幢三层；</w:t>
            </w:r>
            <w:r>
              <w:rPr>
                <w:rFonts w:hint="eastAsia" w:asciiTheme="minorEastAsia" w:hAnsiTheme="minorEastAsia" w:eastAsiaTheme="minorEastAsia"/>
                <w:b w:val="0"/>
                <w:bCs w:val="0"/>
                <w:sz w:val="24"/>
                <w:szCs w:val="24"/>
              </w:rPr>
              <w:t>5.部分产品(冷链产品等)委托“上海珞晨医疗器械有限公司</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rPr>
              <w:t>运输贮存</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rPr>
              <w:t>【外省】</w:t>
            </w:r>
            <w:r>
              <w:rPr>
                <w:rFonts w:hint="eastAsia" w:asciiTheme="minorEastAsia" w:hAnsiTheme="minorEastAsia" w:eastAsiaTheme="minorEastAsia"/>
                <w:sz w:val="24"/>
                <w:szCs w:val="24"/>
              </w:rPr>
              <w:t>1.中国(四川)自由贸易试验区成都高新区天府大道北段1700号8栋1单元19层1921号(自编号B区)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2.北京市大兴区天贵街3号院1号楼2层0201、0202、0203、0204、0205室；</w:t>
            </w:r>
            <w:r>
              <w:rPr>
                <w:rFonts w:hint="eastAsia" w:asciiTheme="minorEastAsia" w:hAnsiTheme="minorEastAsia" w:eastAsiaTheme="minorEastAsia"/>
                <w:b w:val="0"/>
                <w:bCs w:val="0"/>
                <w:sz w:val="24"/>
                <w:szCs w:val="24"/>
              </w:rPr>
              <w:t>3.广西壮族自治区南宁市青秀区民族大道89号金禄大厦第七层B和C号房；4.江西省南昌市西湖区二七南路645号7层(委托“江西南华医药有限公司”)贮存、配送；</w:t>
            </w:r>
          </w:p>
        </w:tc>
        <w:tc>
          <w:tcPr>
            <w:tcW w:w="4110" w:type="dxa"/>
            <w:shd w:val="clear"/>
            <w:vAlign w:val="center"/>
          </w:tcPr>
          <w:p w14:paraId="129FB0FC">
            <w:pPr>
              <w:pStyle w:val="18"/>
              <w:pBdr>
                <w:bottom w:val="none" w:color="000000" w:sz="0" w:space="1"/>
              </w:pBdr>
              <w:spacing w:before="120" w:beforeLines="50" w:after="120" w:afterLines="50" w:line="360" w:lineRule="auto"/>
              <w:rPr>
                <w:rFonts w:hint="eastAsia" w:cs="Times New Roman" w:asciiTheme="minorEastAsia" w:hAnsiTheme="minorEastAsia" w:eastAsiaTheme="minorEastAsia"/>
                <w:b/>
                <w:bCs/>
                <w:kern w:val="1"/>
                <w:sz w:val="24"/>
                <w:szCs w:val="24"/>
                <w:lang w:val="en-US" w:eastAsia="zh-CN" w:bidi="ar-SA"/>
              </w:rPr>
            </w:pPr>
            <w:r>
              <w:rPr>
                <w:rFonts w:hint="eastAsia" w:asciiTheme="minorEastAsia" w:hAnsiTheme="minorEastAsia" w:eastAsiaTheme="minorEastAsia"/>
                <w:sz w:val="24"/>
                <w:szCs w:val="24"/>
              </w:rPr>
              <w:t>【本市】</w:t>
            </w:r>
            <w:r>
              <w:rPr>
                <w:rFonts w:hint="eastAsia" w:asciiTheme="minorEastAsia" w:hAnsiTheme="minorEastAsia" w:eastAsiaTheme="minorEastAsia"/>
                <w:b/>
                <w:bCs/>
                <w:sz w:val="24"/>
                <w:szCs w:val="24"/>
              </w:rPr>
              <w:t>1.上海市奉贤区地灵路950号3幢201、301</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401、501</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sz w:val="24"/>
                <w:szCs w:val="24"/>
              </w:rPr>
              <w:t>2.奉贤区庄行镇钜庭路1298号第4幢3层</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3.上海市奉贤区海湾旅游区莘奉公路4936、4938、4940号3层C05室</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4.上海市黄浦区</w:t>
            </w:r>
            <w:r>
              <w:rPr>
                <w:rFonts w:hint="eastAsia" w:asciiTheme="minorEastAsia" w:hAnsiTheme="minorEastAsia" w:eastAsiaTheme="minorEastAsia"/>
                <w:b w:val="0"/>
                <w:bCs w:val="0"/>
                <w:sz w:val="24"/>
                <w:szCs w:val="24"/>
              </w:rPr>
              <w:t>瞿溪路</w:t>
            </w:r>
            <w:r>
              <w:rPr>
                <w:rFonts w:hint="eastAsia" w:asciiTheme="minorEastAsia" w:hAnsiTheme="minorEastAsia" w:eastAsiaTheme="minorEastAsia"/>
                <w:sz w:val="24"/>
                <w:szCs w:val="24"/>
              </w:rPr>
              <w:t>1236号2幢4楼</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5.</w:t>
            </w:r>
            <w:bookmarkStart w:id="0" w:name="_GoBack"/>
            <w:bookmarkEnd w:id="0"/>
            <w:r>
              <w:rPr>
                <w:rFonts w:hint="eastAsia" w:asciiTheme="minorEastAsia" w:hAnsiTheme="minorEastAsia" w:eastAsiaTheme="minorEastAsia"/>
                <w:sz w:val="24"/>
                <w:szCs w:val="24"/>
              </w:rPr>
              <w:t>奉贤区庄行镇钜庭路1599号2幢二层(东)201室、3幢三层</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6.部分产品(冷链产品等)委托</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上海珞晨医疗器械有限公司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运输贮存</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【外省】1.中国(四川)自由贸易试验区成都高新区天府大道北段1700号8栋1单元19层1921号(自编号B区)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2.北京市大兴区天贵街3号院1号楼2层0201、0202、0203、0204、0205室</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3.广西壮族自治区南宁市青秀区民族大道89号金</w:t>
            </w:r>
            <w:r>
              <w:rPr>
                <w:rFonts w:hint="eastAsia" w:asciiTheme="minorEastAsia" w:hAnsiTheme="minorEastAsia" w:eastAsiaTheme="minorEastAsia"/>
                <w:sz w:val="24"/>
                <w:szCs w:val="24"/>
                <w:lang w:val="en-US" w:eastAsia="zh-CN"/>
              </w:rPr>
              <w:t>禄</w:t>
            </w:r>
            <w:r>
              <w:rPr>
                <w:rFonts w:hint="eastAsia" w:asciiTheme="minorEastAsia" w:hAnsiTheme="minorEastAsia" w:eastAsiaTheme="minorEastAsia"/>
                <w:sz w:val="24"/>
                <w:szCs w:val="24"/>
              </w:rPr>
              <w:t>大厦第七层B和C号房</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4.江西省南昌市西湖区二七南路645号7层(委托“江西南华医药有限公司”)贮存、配送</w:t>
            </w:r>
            <w:r>
              <w:rPr>
                <w:rFonts w:hint="eastAsia" w:asciiTheme="minorEastAsia" w:hAnsiTheme="minorEastAsia" w:eastAsiaTheme="minorEastAsia"/>
                <w:sz w:val="24"/>
                <w:szCs w:val="24"/>
                <w:lang w:eastAsia="zh-CN"/>
              </w:rPr>
              <w:t>；</w:t>
            </w:r>
          </w:p>
        </w:tc>
      </w:tr>
      <w:tr w14:paraId="616ED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4B86063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发证部门</w:t>
            </w:r>
          </w:p>
        </w:tc>
        <w:tc>
          <w:tcPr>
            <w:tcW w:w="4110" w:type="dxa"/>
            <w:vAlign w:val="center"/>
          </w:tcPr>
          <w:p w14:paraId="39D98EBD">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上海市奉贤区市场监督管理局</w:t>
            </w:r>
          </w:p>
        </w:tc>
        <w:tc>
          <w:tcPr>
            <w:tcW w:w="4110" w:type="dxa"/>
            <w:shd w:val="clear"/>
            <w:vAlign w:val="center"/>
          </w:tcPr>
          <w:p w14:paraId="7756AE47">
            <w:pPr>
              <w:pStyle w:val="18"/>
              <w:pBdr>
                <w:bottom w:val="none" w:color="000000" w:sz="0" w:space="1"/>
              </w:pBdr>
              <w:spacing w:before="120" w:beforeLines="50" w:after="120" w:afterLines="50" w:line="360" w:lineRule="auto"/>
              <w:rPr>
                <w:rFonts w:hint="eastAsia"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上海市奉贤区市场监督管理局</w:t>
            </w:r>
          </w:p>
        </w:tc>
      </w:tr>
      <w:tr w14:paraId="4AAEB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6C21FC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许可期限</w:t>
            </w:r>
          </w:p>
        </w:tc>
        <w:tc>
          <w:tcPr>
            <w:tcW w:w="4110" w:type="dxa"/>
            <w:vAlign w:val="center"/>
          </w:tcPr>
          <w:p w14:paraId="15FC55C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自2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rPr>
              <w:t>4年09月25日</w:t>
            </w:r>
          </w:p>
          <w:p w14:paraId="102CA6B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至2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rPr>
              <w:t>9年0</w:t>
            </w:r>
            <w:r>
              <w:rPr>
                <w:rFonts w:asciiTheme="minorEastAsia" w:hAnsiTheme="minorEastAsia" w:eastAsiaTheme="minorEastAsia"/>
                <w:bCs/>
                <w:sz w:val="24"/>
                <w:szCs w:val="24"/>
              </w:rPr>
              <w:t>9</w:t>
            </w:r>
            <w:r>
              <w:rPr>
                <w:rFonts w:hint="eastAsia" w:asciiTheme="minorEastAsia" w:hAnsiTheme="minorEastAsia" w:eastAsiaTheme="minorEastAsia"/>
                <w:bCs/>
                <w:sz w:val="24"/>
                <w:szCs w:val="24"/>
              </w:rPr>
              <w:t>月2</w:t>
            </w: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日</w:t>
            </w:r>
          </w:p>
        </w:tc>
        <w:tc>
          <w:tcPr>
            <w:tcW w:w="4110" w:type="dxa"/>
            <w:shd w:val="clear"/>
            <w:vAlign w:val="center"/>
          </w:tcPr>
          <w:p w14:paraId="617CB6F1">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自2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rPr>
              <w:t>4年09月25日</w:t>
            </w:r>
          </w:p>
          <w:p w14:paraId="07CF097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hint="eastAsia" w:cs="Times New Roman" w:asciiTheme="minorEastAsia" w:hAnsiTheme="minorEastAsia" w:eastAsiaTheme="minorEastAsia"/>
                <w:bCs/>
                <w:kern w:val="1"/>
                <w:sz w:val="24"/>
                <w:szCs w:val="24"/>
                <w:lang w:val="en-US" w:eastAsia="zh-CN" w:bidi="ar-SA"/>
              </w:rPr>
            </w:pPr>
            <w:r>
              <w:rPr>
                <w:rFonts w:hint="eastAsia" w:asciiTheme="minorEastAsia" w:hAnsiTheme="minorEastAsia" w:eastAsiaTheme="minorEastAsia"/>
                <w:bCs/>
                <w:sz w:val="24"/>
                <w:szCs w:val="24"/>
              </w:rPr>
              <w:t>至2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rPr>
              <w:t>9年0</w:t>
            </w:r>
            <w:r>
              <w:rPr>
                <w:rFonts w:asciiTheme="minorEastAsia" w:hAnsiTheme="minorEastAsia" w:eastAsiaTheme="minorEastAsia"/>
                <w:bCs/>
                <w:sz w:val="24"/>
                <w:szCs w:val="24"/>
              </w:rPr>
              <w:t>9</w:t>
            </w:r>
            <w:r>
              <w:rPr>
                <w:rFonts w:hint="eastAsia" w:asciiTheme="minorEastAsia" w:hAnsiTheme="minorEastAsia" w:eastAsiaTheme="minorEastAsia"/>
                <w:bCs/>
                <w:sz w:val="24"/>
                <w:szCs w:val="24"/>
              </w:rPr>
              <w:t>月2</w:t>
            </w: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日</w:t>
            </w:r>
          </w:p>
        </w:tc>
      </w:tr>
    </w:tbl>
    <w:p w14:paraId="75457E9F">
      <w:pPr>
        <w:pStyle w:val="18"/>
        <w:spacing w:before="120" w:beforeLines="50" w:after="120" w:afterLines="50" w:line="360" w:lineRule="auto"/>
        <w:ind w:firstLine="482" w:firstLineChars="200"/>
        <w:rPr>
          <w:b/>
          <w:sz w:val="24"/>
          <w:szCs w:val="24"/>
        </w:rPr>
      </w:pPr>
      <w:r>
        <w:rPr>
          <w:rFonts w:hint="eastAsia"/>
          <w:b/>
          <w:sz w:val="24"/>
          <w:szCs w:val="24"/>
        </w:rPr>
        <w:t>二、对上市公司的影响</w:t>
      </w:r>
    </w:p>
    <w:p w14:paraId="02D9E12C">
      <w:pPr>
        <w:pStyle w:val="18"/>
        <w:spacing w:before="120" w:beforeLines="50" w:after="120" w:afterLines="50" w:line="360" w:lineRule="auto"/>
        <w:ind w:firstLine="480" w:firstLineChars="200"/>
        <w:rPr>
          <w:sz w:val="24"/>
        </w:rPr>
      </w:pPr>
      <w:r>
        <w:rPr>
          <w:rFonts w:hint="eastAsia"/>
          <w:sz w:val="24"/>
        </w:rPr>
        <w:t>本次医疗器械经营许可证变更主要是基于经营情况的实际需求，对后续生产经营无明显影响。</w:t>
      </w:r>
    </w:p>
    <w:p w14:paraId="18FEBE12">
      <w:pPr>
        <w:pStyle w:val="18"/>
        <w:spacing w:before="120" w:beforeLines="50" w:after="120" w:afterLines="50" w:line="360" w:lineRule="auto"/>
        <w:ind w:firstLine="480" w:firstLineChars="200"/>
        <w:rPr>
          <w:rFonts w:hint="eastAsia"/>
          <w:sz w:val="24"/>
          <w:szCs w:val="24"/>
        </w:rPr>
      </w:pPr>
      <w:r>
        <w:rPr>
          <w:rFonts w:hint="eastAsia"/>
          <w:sz w:val="24"/>
          <w:szCs w:val="24"/>
        </w:rPr>
        <w:t>特此公告。</w:t>
      </w:r>
    </w:p>
    <w:p w14:paraId="1F7D1D72">
      <w:pPr>
        <w:autoSpaceDE w:val="0"/>
        <w:autoSpaceDN w:val="0"/>
        <w:spacing w:before="120" w:beforeLines="50" w:after="120" w:afterLines="50" w:line="360" w:lineRule="auto"/>
        <w:ind w:firstLine="480" w:firstLineChars="200"/>
        <w:jc w:val="right"/>
        <w:rPr>
          <w:rFonts w:ascii="KAPJJC+ËÎÌå" w:hAnsi="KAPJJC+ËÎÌå" w:cs="KAPJJC+ËÎÌå"/>
          <w:color w:val="000000"/>
          <w:sz w:val="24"/>
        </w:rPr>
      </w:pPr>
      <w:r>
        <w:rPr>
          <w:rFonts w:hint="eastAsia" w:ascii="KAPJJC+ËÎÌå" w:hAnsi="KAPJJC+ËÎÌå" w:cs="KAPJJC+ËÎÌå"/>
          <w:color w:val="000000"/>
          <w:sz w:val="24"/>
        </w:rPr>
        <w:t>山东步长制药股份有限公司董事会</w:t>
      </w:r>
    </w:p>
    <w:p w14:paraId="1DDF678C">
      <w:pPr>
        <w:keepNext w:val="0"/>
        <w:keepLines w:val="0"/>
        <w:pageBreakBefore w:val="0"/>
        <w:widowControl w:val="0"/>
        <w:kinsoku/>
        <w:wordWrap w:val="0"/>
        <w:overflowPunct/>
        <w:topLinePunct w:val="0"/>
        <w:autoSpaceDE w:val="0"/>
        <w:autoSpaceDN w:val="0"/>
        <w:bidi w:val="0"/>
        <w:adjustRightInd/>
        <w:snapToGrid/>
        <w:spacing w:before="120" w:beforeLines="50" w:after="120" w:afterLines="50" w:line="360" w:lineRule="auto"/>
        <w:ind w:right="0" w:firstLine="480" w:firstLineChars="200"/>
        <w:jc w:val="right"/>
        <w:textAlignment w:val="auto"/>
        <w:rPr>
          <w:rFonts w:asciiTheme="minorEastAsia" w:hAnsiTheme="minorEastAsia" w:eastAsiaTheme="minorEastAsia"/>
          <w:bCs/>
          <w:kern w:val="24"/>
          <w:sz w:val="24"/>
          <w:szCs w:val="24"/>
        </w:rPr>
      </w:pPr>
      <w:r>
        <w:rPr>
          <w:rFonts w:hint="eastAsia" w:cs="KAPJJC+ËÎÌå" w:asciiTheme="minorEastAsia" w:hAnsiTheme="minorEastAsia" w:eastAsiaTheme="minorEastAsia"/>
          <w:bCs/>
          <w:color w:val="000000"/>
          <w:sz w:val="24"/>
        </w:rPr>
        <w:t>20</w:t>
      </w:r>
      <w:r>
        <w:rPr>
          <w:rFonts w:cs="KAPJJC+ËÎÌå" w:asciiTheme="minorEastAsia" w:hAnsiTheme="minorEastAsia" w:eastAsiaTheme="minorEastAsia"/>
          <w:bCs/>
          <w:color w:val="000000"/>
          <w:sz w:val="24"/>
        </w:rPr>
        <w:t>2</w:t>
      </w:r>
      <w:r>
        <w:rPr>
          <w:rFonts w:hint="eastAsia" w:cs="KAPJJC+ËÎÌå" w:asciiTheme="minorEastAsia" w:hAnsiTheme="minorEastAsia" w:eastAsiaTheme="minorEastAsia"/>
          <w:bCs/>
          <w:color w:val="000000"/>
          <w:sz w:val="24"/>
          <w:lang w:val="en-US" w:eastAsia="zh-CN"/>
        </w:rPr>
        <w:t>6</w:t>
      </w:r>
      <w:r>
        <w:rPr>
          <w:rFonts w:hint="eastAsia" w:cs="KAPJJC+ËÎÌå" w:asciiTheme="minorEastAsia" w:hAnsiTheme="minorEastAsia" w:eastAsiaTheme="minorEastAsia"/>
          <w:bCs/>
          <w:color w:val="000000"/>
          <w:sz w:val="24"/>
        </w:rPr>
        <w:t>年</w:t>
      </w:r>
      <w:r>
        <w:rPr>
          <w:rFonts w:hint="eastAsia" w:cs="KAPJJC+ËÎÌå" w:asciiTheme="minorEastAsia" w:hAnsiTheme="minorEastAsia" w:eastAsiaTheme="minorEastAsia"/>
          <w:bCs/>
          <w:color w:val="000000"/>
          <w:sz w:val="24"/>
          <w:lang w:val="en-US" w:eastAsia="zh-CN"/>
        </w:rPr>
        <w:t>4</w:t>
      </w:r>
      <w:r>
        <w:rPr>
          <w:rFonts w:hint="eastAsia" w:cs="KAPJJC+ËÎÌå" w:asciiTheme="minorEastAsia" w:hAnsiTheme="minorEastAsia" w:eastAsiaTheme="minorEastAsia"/>
          <w:bCs/>
          <w:color w:val="000000"/>
          <w:sz w:val="24"/>
        </w:rPr>
        <w:t>月</w:t>
      </w:r>
      <w:r>
        <w:rPr>
          <w:rFonts w:hint="eastAsia" w:cs="KAPJJC+ËÎÌå" w:asciiTheme="minorEastAsia" w:hAnsiTheme="minorEastAsia" w:eastAsiaTheme="minorEastAsia"/>
          <w:bCs/>
          <w:color w:val="000000"/>
          <w:sz w:val="24"/>
          <w:lang w:val="en-US" w:eastAsia="zh-CN"/>
        </w:rPr>
        <w:t>3</w:t>
      </w:r>
      <w:r>
        <w:rPr>
          <w:rFonts w:hint="eastAsia" w:cs="KAPJJC+ËÎÌå" w:asciiTheme="minorEastAsia" w:hAnsiTheme="minorEastAsia" w:eastAsiaTheme="minorEastAsia"/>
          <w:bCs/>
          <w:color w:val="000000"/>
          <w:sz w:val="24"/>
        </w:rPr>
        <w:t>日</w:t>
      </w:r>
    </w:p>
    <w:sectPr>
      <w:footerReference r:id="rId3" w:type="default"/>
      <w:endnotePr>
        <w:numFmt w:val="decimal"/>
      </w:endnotePr>
      <w:pgSz w:w="11906" w:h="16838"/>
      <w:pgMar w:top="1361" w:right="1800" w:bottom="1361"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PJJC+ËÎÌå">
    <w:altName w:val="Leelawadee UI"/>
    <w:panose1 w:val="00000000000000000000"/>
    <w:charset w:val="00"/>
    <w:family w:val="auto"/>
    <w:pitch w:val="default"/>
    <w:sig w:usb0="00000000" w:usb1="00000000" w:usb2="01010101" w:usb3="01010101" w:csb0="01010101" w:csb1="01010101"/>
  </w:font>
  <w:font w:name="Leelawadee UI">
    <w:panose1 w:val="020B0502040204020203"/>
    <w:charset w:val="00"/>
    <w:family w:val="auto"/>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2689303"/>
    </w:sdtPr>
    <w:sdtContent>
      <w:p w14:paraId="0BB68667">
        <w:pPr>
          <w:pStyle w:val="5"/>
          <w:jc w:val="center"/>
        </w:pPr>
        <w:r>
          <w:fldChar w:fldCharType="begin"/>
        </w:r>
        <w:r>
          <w:instrText xml:space="preserve">PAGE   \* MERGEFORMAT</w:instrText>
        </w:r>
        <w:r>
          <w:fldChar w:fldCharType="separate"/>
        </w:r>
        <w:r>
          <w:rPr>
            <w:lang w:val="zh-CN"/>
          </w:rPr>
          <w:t>3</w:t>
        </w:r>
        <w:r>
          <w:fldChar w:fldCharType="end"/>
        </w:r>
      </w:p>
    </w:sdtContent>
  </w:sdt>
  <w:p w14:paraId="744EC82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WY1YmM5NDc3Y2ZlNDMwYTgwNzM3M2VhMmU4Y2IifQ=="/>
  </w:docVars>
  <w:rsids>
    <w:rsidRoot w:val="00AC7A56"/>
    <w:rsid w:val="00003DCA"/>
    <w:rsid w:val="00004C09"/>
    <w:rsid w:val="0000667D"/>
    <w:rsid w:val="000126A2"/>
    <w:rsid w:val="00021502"/>
    <w:rsid w:val="000250FB"/>
    <w:rsid w:val="000251E1"/>
    <w:rsid w:val="0005215C"/>
    <w:rsid w:val="00056B1E"/>
    <w:rsid w:val="000620C6"/>
    <w:rsid w:val="00062482"/>
    <w:rsid w:val="000718ED"/>
    <w:rsid w:val="0008654E"/>
    <w:rsid w:val="0009464B"/>
    <w:rsid w:val="000970E3"/>
    <w:rsid w:val="000C13B7"/>
    <w:rsid w:val="000C1EE5"/>
    <w:rsid w:val="000C2C26"/>
    <w:rsid w:val="000D1025"/>
    <w:rsid w:val="000E7B4C"/>
    <w:rsid w:val="000E7C8E"/>
    <w:rsid w:val="000F1C51"/>
    <w:rsid w:val="000F3F42"/>
    <w:rsid w:val="000F466D"/>
    <w:rsid w:val="000F7658"/>
    <w:rsid w:val="000F7F12"/>
    <w:rsid w:val="00100F65"/>
    <w:rsid w:val="0010459A"/>
    <w:rsid w:val="00111778"/>
    <w:rsid w:val="001259FF"/>
    <w:rsid w:val="0013045B"/>
    <w:rsid w:val="001423DE"/>
    <w:rsid w:val="00152BB0"/>
    <w:rsid w:val="001564CF"/>
    <w:rsid w:val="00176150"/>
    <w:rsid w:val="00180299"/>
    <w:rsid w:val="00183510"/>
    <w:rsid w:val="00184328"/>
    <w:rsid w:val="00190F35"/>
    <w:rsid w:val="001936A1"/>
    <w:rsid w:val="00197B2C"/>
    <w:rsid w:val="001A3667"/>
    <w:rsid w:val="001A52F4"/>
    <w:rsid w:val="001A65E7"/>
    <w:rsid w:val="001B61CC"/>
    <w:rsid w:val="001C210D"/>
    <w:rsid w:val="001D1C53"/>
    <w:rsid w:val="001D4C12"/>
    <w:rsid w:val="001D6EB2"/>
    <w:rsid w:val="001D74B9"/>
    <w:rsid w:val="001F7751"/>
    <w:rsid w:val="00202B6A"/>
    <w:rsid w:val="002178B6"/>
    <w:rsid w:val="00226005"/>
    <w:rsid w:val="002278D6"/>
    <w:rsid w:val="00233E3F"/>
    <w:rsid w:val="00241C2B"/>
    <w:rsid w:val="00244976"/>
    <w:rsid w:val="00245CF4"/>
    <w:rsid w:val="0025345F"/>
    <w:rsid w:val="00254984"/>
    <w:rsid w:val="002551EA"/>
    <w:rsid w:val="00255D34"/>
    <w:rsid w:val="00257D63"/>
    <w:rsid w:val="002623C7"/>
    <w:rsid w:val="00263CBC"/>
    <w:rsid w:val="0027022A"/>
    <w:rsid w:val="002808B3"/>
    <w:rsid w:val="00297A04"/>
    <w:rsid w:val="002B0A88"/>
    <w:rsid w:val="002B2F18"/>
    <w:rsid w:val="002B380F"/>
    <w:rsid w:val="002B38E7"/>
    <w:rsid w:val="002B3B5C"/>
    <w:rsid w:val="002C459E"/>
    <w:rsid w:val="002C5A80"/>
    <w:rsid w:val="002D3651"/>
    <w:rsid w:val="002D509B"/>
    <w:rsid w:val="002D6E6D"/>
    <w:rsid w:val="002E0C18"/>
    <w:rsid w:val="002E6057"/>
    <w:rsid w:val="002F3987"/>
    <w:rsid w:val="002F7F1E"/>
    <w:rsid w:val="00300275"/>
    <w:rsid w:val="00311748"/>
    <w:rsid w:val="00312E7A"/>
    <w:rsid w:val="0032012A"/>
    <w:rsid w:val="0032528E"/>
    <w:rsid w:val="00332B5E"/>
    <w:rsid w:val="0033784C"/>
    <w:rsid w:val="0034544C"/>
    <w:rsid w:val="00347138"/>
    <w:rsid w:val="0037295F"/>
    <w:rsid w:val="00391B3A"/>
    <w:rsid w:val="003A3A1F"/>
    <w:rsid w:val="003B436F"/>
    <w:rsid w:val="003C42CE"/>
    <w:rsid w:val="003C7428"/>
    <w:rsid w:val="003D3B68"/>
    <w:rsid w:val="003D5115"/>
    <w:rsid w:val="003E164A"/>
    <w:rsid w:val="003F153C"/>
    <w:rsid w:val="00404512"/>
    <w:rsid w:val="0040581A"/>
    <w:rsid w:val="00405B6D"/>
    <w:rsid w:val="0041127B"/>
    <w:rsid w:val="00412F3F"/>
    <w:rsid w:val="0042151F"/>
    <w:rsid w:val="00423931"/>
    <w:rsid w:val="0042660D"/>
    <w:rsid w:val="0043771B"/>
    <w:rsid w:val="00443206"/>
    <w:rsid w:val="00457A66"/>
    <w:rsid w:val="0046284C"/>
    <w:rsid w:val="004719C3"/>
    <w:rsid w:val="0047340C"/>
    <w:rsid w:val="004756D0"/>
    <w:rsid w:val="004770A2"/>
    <w:rsid w:val="00483231"/>
    <w:rsid w:val="004859FF"/>
    <w:rsid w:val="00486C4A"/>
    <w:rsid w:val="00492A8C"/>
    <w:rsid w:val="004972C9"/>
    <w:rsid w:val="004A1121"/>
    <w:rsid w:val="004A3A5C"/>
    <w:rsid w:val="004B6C24"/>
    <w:rsid w:val="004D09DF"/>
    <w:rsid w:val="004E155A"/>
    <w:rsid w:val="004E36A4"/>
    <w:rsid w:val="004E74FC"/>
    <w:rsid w:val="004F492F"/>
    <w:rsid w:val="005020CD"/>
    <w:rsid w:val="00503006"/>
    <w:rsid w:val="0050793D"/>
    <w:rsid w:val="00512092"/>
    <w:rsid w:val="0051593A"/>
    <w:rsid w:val="005221B7"/>
    <w:rsid w:val="00525CEE"/>
    <w:rsid w:val="005269FB"/>
    <w:rsid w:val="00530106"/>
    <w:rsid w:val="0053036C"/>
    <w:rsid w:val="00542562"/>
    <w:rsid w:val="005513B5"/>
    <w:rsid w:val="00553C33"/>
    <w:rsid w:val="00556ABC"/>
    <w:rsid w:val="00570FEA"/>
    <w:rsid w:val="005730BF"/>
    <w:rsid w:val="005735BE"/>
    <w:rsid w:val="00584D2A"/>
    <w:rsid w:val="00584FD2"/>
    <w:rsid w:val="00586205"/>
    <w:rsid w:val="00587138"/>
    <w:rsid w:val="0059111F"/>
    <w:rsid w:val="00595D1D"/>
    <w:rsid w:val="00597FCE"/>
    <w:rsid w:val="005A3A86"/>
    <w:rsid w:val="005A6B95"/>
    <w:rsid w:val="005E2910"/>
    <w:rsid w:val="005E3352"/>
    <w:rsid w:val="005E4AF0"/>
    <w:rsid w:val="005F161A"/>
    <w:rsid w:val="005F2EF4"/>
    <w:rsid w:val="005F5920"/>
    <w:rsid w:val="005F77BB"/>
    <w:rsid w:val="00602063"/>
    <w:rsid w:val="00604722"/>
    <w:rsid w:val="00610400"/>
    <w:rsid w:val="00620393"/>
    <w:rsid w:val="00621263"/>
    <w:rsid w:val="006237EB"/>
    <w:rsid w:val="00634687"/>
    <w:rsid w:val="00634CF8"/>
    <w:rsid w:val="006379AD"/>
    <w:rsid w:val="00660C80"/>
    <w:rsid w:val="00664FE3"/>
    <w:rsid w:val="00667B50"/>
    <w:rsid w:val="00667EEF"/>
    <w:rsid w:val="00671ED9"/>
    <w:rsid w:val="00673DE7"/>
    <w:rsid w:val="006751FD"/>
    <w:rsid w:val="006800B8"/>
    <w:rsid w:val="006825AF"/>
    <w:rsid w:val="00683789"/>
    <w:rsid w:val="0068650D"/>
    <w:rsid w:val="006B7C45"/>
    <w:rsid w:val="006C23D6"/>
    <w:rsid w:val="006C6382"/>
    <w:rsid w:val="006D03E6"/>
    <w:rsid w:val="006D352E"/>
    <w:rsid w:val="006D4C63"/>
    <w:rsid w:val="006D52AA"/>
    <w:rsid w:val="006D5C37"/>
    <w:rsid w:val="006D5EAD"/>
    <w:rsid w:val="006E1FA0"/>
    <w:rsid w:val="006E42F0"/>
    <w:rsid w:val="006F57D1"/>
    <w:rsid w:val="006F7A9B"/>
    <w:rsid w:val="0070330D"/>
    <w:rsid w:val="0072050C"/>
    <w:rsid w:val="00731DBC"/>
    <w:rsid w:val="00770072"/>
    <w:rsid w:val="00776114"/>
    <w:rsid w:val="00776B5A"/>
    <w:rsid w:val="00777349"/>
    <w:rsid w:val="00783BB0"/>
    <w:rsid w:val="00792CC3"/>
    <w:rsid w:val="007951DF"/>
    <w:rsid w:val="007B1146"/>
    <w:rsid w:val="007B6CA4"/>
    <w:rsid w:val="007B77A9"/>
    <w:rsid w:val="007C6DA4"/>
    <w:rsid w:val="007C7BD5"/>
    <w:rsid w:val="007D15A3"/>
    <w:rsid w:val="007E5C79"/>
    <w:rsid w:val="007F47E7"/>
    <w:rsid w:val="007F52A2"/>
    <w:rsid w:val="007F5B01"/>
    <w:rsid w:val="00805AE6"/>
    <w:rsid w:val="00805F47"/>
    <w:rsid w:val="00812449"/>
    <w:rsid w:val="00813F12"/>
    <w:rsid w:val="00816B5C"/>
    <w:rsid w:val="008236F5"/>
    <w:rsid w:val="00836BFD"/>
    <w:rsid w:val="008434A3"/>
    <w:rsid w:val="00872DF1"/>
    <w:rsid w:val="00893290"/>
    <w:rsid w:val="00894E52"/>
    <w:rsid w:val="00897F54"/>
    <w:rsid w:val="008A2BBA"/>
    <w:rsid w:val="008A4154"/>
    <w:rsid w:val="008A423F"/>
    <w:rsid w:val="008A567E"/>
    <w:rsid w:val="008A701E"/>
    <w:rsid w:val="008B1368"/>
    <w:rsid w:val="008B1B4F"/>
    <w:rsid w:val="008B7C8E"/>
    <w:rsid w:val="008C350B"/>
    <w:rsid w:val="008C6A80"/>
    <w:rsid w:val="008D211B"/>
    <w:rsid w:val="008E2F44"/>
    <w:rsid w:val="008E4CFE"/>
    <w:rsid w:val="008E7EE7"/>
    <w:rsid w:val="008F251D"/>
    <w:rsid w:val="008F535F"/>
    <w:rsid w:val="009006B3"/>
    <w:rsid w:val="00903165"/>
    <w:rsid w:val="009100F6"/>
    <w:rsid w:val="00912245"/>
    <w:rsid w:val="009149F8"/>
    <w:rsid w:val="00920990"/>
    <w:rsid w:val="0092256F"/>
    <w:rsid w:val="009264AF"/>
    <w:rsid w:val="00926722"/>
    <w:rsid w:val="009355E4"/>
    <w:rsid w:val="00940AEC"/>
    <w:rsid w:val="00941E55"/>
    <w:rsid w:val="00945D05"/>
    <w:rsid w:val="00955457"/>
    <w:rsid w:val="009571E7"/>
    <w:rsid w:val="00962E12"/>
    <w:rsid w:val="009830FA"/>
    <w:rsid w:val="00984AD7"/>
    <w:rsid w:val="00990169"/>
    <w:rsid w:val="00992EE3"/>
    <w:rsid w:val="0099451D"/>
    <w:rsid w:val="009963E2"/>
    <w:rsid w:val="009971E8"/>
    <w:rsid w:val="009A1CC8"/>
    <w:rsid w:val="009A2F26"/>
    <w:rsid w:val="009A36AA"/>
    <w:rsid w:val="009B5B79"/>
    <w:rsid w:val="009C01BF"/>
    <w:rsid w:val="009C29CB"/>
    <w:rsid w:val="009D3D61"/>
    <w:rsid w:val="009D759B"/>
    <w:rsid w:val="009E00CD"/>
    <w:rsid w:val="009E1FC4"/>
    <w:rsid w:val="009E71FA"/>
    <w:rsid w:val="009F07AE"/>
    <w:rsid w:val="009F539E"/>
    <w:rsid w:val="009F71A4"/>
    <w:rsid w:val="00A03D3C"/>
    <w:rsid w:val="00A1082E"/>
    <w:rsid w:val="00A12459"/>
    <w:rsid w:val="00A12FD7"/>
    <w:rsid w:val="00A22C17"/>
    <w:rsid w:val="00A31803"/>
    <w:rsid w:val="00A42863"/>
    <w:rsid w:val="00A46A73"/>
    <w:rsid w:val="00A4757B"/>
    <w:rsid w:val="00A52A45"/>
    <w:rsid w:val="00A534EE"/>
    <w:rsid w:val="00A57B15"/>
    <w:rsid w:val="00A63269"/>
    <w:rsid w:val="00A635BB"/>
    <w:rsid w:val="00A72E7D"/>
    <w:rsid w:val="00A76111"/>
    <w:rsid w:val="00A76DC5"/>
    <w:rsid w:val="00A80987"/>
    <w:rsid w:val="00A90F9D"/>
    <w:rsid w:val="00A954CA"/>
    <w:rsid w:val="00AA39C9"/>
    <w:rsid w:val="00AB3587"/>
    <w:rsid w:val="00AB7234"/>
    <w:rsid w:val="00AC2D12"/>
    <w:rsid w:val="00AC7A56"/>
    <w:rsid w:val="00AE72A3"/>
    <w:rsid w:val="00AF063A"/>
    <w:rsid w:val="00AF3A9A"/>
    <w:rsid w:val="00AF69F4"/>
    <w:rsid w:val="00B02969"/>
    <w:rsid w:val="00B11CED"/>
    <w:rsid w:val="00B17ECF"/>
    <w:rsid w:val="00B271AF"/>
    <w:rsid w:val="00B343CB"/>
    <w:rsid w:val="00B41A5B"/>
    <w:rsid w:val="00B4293B"/>
    <w:rsid w:val="00B50EC3"/>
    <w:rsid w:val="00B5251B"/>
    <w:rsid w:val="00B94470"/>
    <w:rsid w:val="00B95724"/>
    <w:rsid w:val="00BA4F7A"/>
    <w:rsid w:val="00BA5987"/>
    <w:rsid w:val="00BA767C"/>
    <w:rsid w:val="00BB6396"/>
    <w:rsid w:val="00BB7576"/>
    <w:rsid w:val="00BC0386"/>
    <w:rsid w:val="00BC3B4C"/>
    <w:rsid w:val="00BD21DD"/>
    <w:rsid w:val="00BD5524"/>
    <w:rsid w:val="00BE33C0"/>
    <w:rsid w:val="00BF5C10"/>
    <w:rsid w:val="00BF6BD8"/>
    <w:rsid w:val="00C136D8"/>
    <w:rsid w:val="00C34903"/>
    <w:rsid w:val="00C43486"/>
    <w:rsid w:val="00C44FAD"/>
    <w:rsid w:val="00C45674"/>
    <w:rsid w:val="00C55BAF"/>
    <w:rsid w:val="00C55C81"/>
    <w:rsid w:val="00C5781A"/>
    <w:rsid w:val="00C57856"/>
    <w:rsid w:val="00C60D2C"/>
    <w:rsid w:val="00C62366"/>
    <w:rsid w:val="00C63E0F"/>
    <w:rsid w:val="00C75A20"/>
    <w:rsid w:val="00C80DF5"/>
    <w:rsid w:val="00C8241B"/>
    <w:rsid w:val="00C86A25"/>
    <w:rsid w:val="00C92E37"/>
    <w:rsid w:val="00C9329D"/>
    <w:rsid w:val="00CA320E"/>
    <w:rsid w:val="00CC3FD5"/>
    <w:rsid w:val="00CD1008"/>
    <w:rsid w:val="00CD1039"/>
    <w:rsid w:val="00CE11A7"/>
    <w:rsid w:val="00CE3C86"/>
    <w:rsid w:val="00CE4745"/>
    <w:rsid w:val="00CE750B"/>
    <w:rsid w:val="00CF3EA3"/>
    <w:rsid w:val="00CF6F43"/>
    <w:rsid w:val="00D009BE"/>
    <w:rsid w:val="00D31F42"/>
    <w:rsid w:val="00D42861"/>
    <w:rsid w:val="00D45627"/>
    <w:rsid w:val="00D532DD"/>
    <w:rsid w:val="00D54E41"/>
    <w:rsid w:val="00D7323F"/>
    <w:rsid w:val="00D820E7"/>
    <w:rsid w:val="00D851EE"/>
    <w:rsid w:val="00D85D02"/>
    <w:rsid w:val="00D9678E"/>
    <w:rsid w:val="00DB0D5E"/>
    <w:rsid w:val="00DB30AC"/>
    <w:rsid w:val="00DB7F6A"/>
    <w:rsid w:val="00DC6C46"/>
    <w:rsid w:val="00DE0E95"/>
    <w:rsid w:val="00DE1B60"/>
    <w:rsid w:val="00DE5116"/>
    <w:rsid w:val="00E02F45"/>
    <w:rsid w:val="00E05966"/>
    <w:rsid w:val="00E06881"/>
    <w:rsid w:val="00E142C4"/>
    <w:rsid w:val="00E166B4"/>
    <w:rsid w:val="00E20746"/>
    <w:rsid w:val="00E24B9F"/>
    <w:rsid w:val="00E25ABB"/>
    <w:rsid w:val="00E41AC5"/>
    <w:rsid w:val="00E45FCA"/>
    <w:rsid w:val="00E5567B"/>
    <w:rsid w:val="00E56BA1"/>
    <w:rsid w:val="00E63CC0"/>
    <w:rsid w:val="00E70E76"/>
    <w:rsid w:val="00E744E4"/>
    <w:rsid w:val="00E80D6A"/>
    <w:rsid w:val="00E83313"/>
    <w:rsid w:val="00E833BF"/>
    <w:rsid w:val="00E90153"/>
    <w:rsid w:val="00E94DBC"/>
    <w:rsid w:val="00E94FFF"/>
    <w:rsid w:val="00EA02D0"/>
    <w:rsid w:val="00EA1058"/>
    <w:rsid w:val="00EA20E1"/>
    <w:rsid w:val="00EA2F8E"/>
    <w:rsid w:val="00EA33E5"/>
    <w:rsid w:val="00EB1A80"/>
    <w:rsid w:val="00EB79A9"/>
    <w:rsid w:val="00EC5876"/>
    <w:rsid w:val="00EC5B42"/>
    <w:rsid w:val="00EC69F7"/>
    <w:rsid w:val="00EE172C"/>
    <w:rsid w:val="00EF00D1"/>
    <w:rsid w:val="00EF09F0"/>
    <w:rsid w:val="00EF619D"/>
    <w:rsid w:val="00F00A7E"/>
    <w:rsid w:val="00F122F7"/>
    <w:rsid w:val="00F15C51"/>
    <w:rsid w:val="00F2080F"/>
    <w:rsid w:val="00F24824"/>
    <w:rsid w:val="00F30274"/>
    <w:rsid w:val="00F35F64"/>
    <w:rsid w:val="00F3676E"/>
    <w:rsid w:val="00F42436"/>
    <w:rsid w:val="00F60F28"/>
    <w:rsid w:val="00F6106B"/>
    <w:rsid w:val="00F62FBE"/>
    <w:rsid w:val="00F64FF2"/>
    <w:rsid w:val="00F83E35"/>
    <w:rsid w:val="00F87036"/>
    <w:rsid w:val="00F9310D"/>
    <w:rsid w:val="00F9674D"/>
    <w:rsid w:val="00FA25B9"/>
    <w:rsid w:val="00FA6203"/>
    <w:rsid w:val="00FC0879"/>
    <w:rsid w:val="00FC3A11"/>
    <w:rsid w:val="00FD4285"/>
    <w:rsid w:val="00FD4327"/>
    <w:rsid w:val="00FD7C48"/>
    <w:rsid w:val="00FE3FF0"/>
    <w:rsid w:val="00FE7E9E"/>
    <w:rsid w:val="00FF365B"/>
    <w:rsid w:val="01080A12"/>
    <w:rsid w:val="153D2F5F"/>
    <w:rsid w:val="1EA638ED"/>
    <w:rsid w:val="28535A16"/>
    <w:rsid w:val="297A7E50"/>
    <w:rsid w:val="29FF093B"/>
    <w:rsid w:val="2A5F68D1"/>
    <w:rsid w:val="35350C48"/>
    <w:rsid w:val="354D7813"/>
    <w:rsid w:val="39487066"/>
    <w:rsid w:val="3C844CFB"/>
    <w:rsid w:val="3CBE0A72"/>
    <w:rsid w:val="3DB54F0D"/>
    <w:rsid w:val="3E6A44C8"/>
    <w:rsid w:val="40545D70"/>
    <w:rsid w:val="46B11AEB"/>
    <w:rsid w:val="499F46D9"/>
    <w:rsid w:val="49D10C95"/>
    <w:rsid w:val="51907961"/>
    <w:rsid w:val="53E945AD"/>
    <w:rsid w:val="568F4AD7"/>
    <w:rsid w:val="57696AA2"/>
    <w:rsid w:val="60E23609"/>
    <w:rsid w:val="620F7F9F"/>
    <w:rsid w:val="648B065B"/>
    <w:rsid w:val="68E50859"/>
    <w:rsid w:val="721071D6"/>
    <w:rsid w:val="75B83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next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kern w:val="1"/>
    </w:rPr>
  </w:style>
  <w:style w:type="character" w:customStyle="1" w:styleId="13">
    <w:name w:val="批注主题 字符"/>
    <w:basedOn w:val="12"/>
    <w:link w:val="7"/>
    <w:semiHidden/>
    <w:qFormat/>
    <w:uiPriority w:val="99"/>
    <w:rPr>
      <w:rFonts w:ascii="Calibri" w:hAnsi="Calibri" w:eastAsia="宋体" w:cs="Times New Roman"/>
      <w:b/>
      <w:bCs/>
      <w:kern w:val="1"/>
    </w:rPr>
  </w:style>
  <w:style w:type="character" w:customStyle="1" w:styleId="14">
    <w:name w:val="批注框文本 字符"/>
    <w:basedOn w:val="10"/>
    <w:link w:val="4"/>
    <w:semiHidden/>
    <w:qFormat/>
    <w:uiPriority w:val="99"/>
    <w:rPr>
      <w:rFonts w:ascii="Calibri" w:hAnsi="Calibri" w:eastAsia="宋体" w:cs="Times New Roman"/>
      <w:kern w:val="1"/>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页眉 字符"/>
    <w:basedOn w:val="10"/>
    <w:link w:val="6"/>
    <w:qFormat/>
    <w:uiPriority w:val="99"/>
    <w:rPr>
      <w:rFonts w:ascii="Calibri" w:hAnsi="Calibri" w:eastAsia="宋体" w:cs="Times New Roman"/>
      <w:kern w:val="1"/>
      <w:sz w:val="18"/>
      <w:szCs w:val="18"/>
    </w:rPr>
  </w:style>
  <w:style w:type="character" w:customStyle="1" w:styleId="17">
    <w:name w:val="页脚 字符"/>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7685-ACFB-4D62-A089-F4DFD8068C83}">
  <ds:schemaRefs/>
</ds:datastoreItem>
</file>

<file path=docProps/app.xml><?xml version="1.0" encoding="utf-8"?>
<Properties xmlns="http://schemas.openxmlformats.org/officeDocument/2006/extended-properties" xmlns:vt="http://schemas.openxmlformats.org/officeDocument/2006/docPropsVTypes">
  <Template>Normal</Template>
  <Pages>3</Pages>
  <Words>1841</Words>
  <Characters>2253</Characters>
  <Lines>15</Lines>
  <Paragraphs>4</Paragraphs>
  <TotalTime>37</TotalTime>
  <ScaleCrop>false</ScaleCrop>
  <LinksUpToDate>false</LinksUpToDate>
  <CharactersWithSpaces>2270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2023-12-07T04:29:00Z</dcterms:created>
  <dc:creator>infaith Mancy</dc:creator>
  <cp:lastModifiedBy>Nanrui</cp:lastModifiedBy>
  <cp:lastPrinted>2016-12-28T08:39:00Z</cp:lastPrinted>
  <dcterms:modified xsi:type="dcterms:W3CDTF">2026-04-02T05:57:51Z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70938D73AF824810ACC7100EC5242F4C_13</vt:lpwstr>
  </property>
  <property fmtid="{D5CDD505-2E9C-101B-9397-08002B2CF9AE}" pid="4" name="KSOTemplateDocerSaveRecord">
    <vt:lpwstr>eyJoZGlkIjoiNTU4MGVkYmY3MGY1MDFjZGE2Mjc2ZTUyMDY5ZDJiNTkiLCJ1c2VySWQiOiI0MjMzMDA0MTkifQ==</vt:lpwstr>
  </property>
</Properties>
</file>