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A48D1">
      <w:pPr>
        <w:keepNext w:val="0"/>
        <w:keepLines w:val="0"/>
        <w:pageBreakBefore w:val="0"/>
        <w:widowControl w:val="0"/>
        <w:kinsoku/>
        <w:wordWrap/>
        <w:overflowPunct/>
        <w:topLinePunct w:val="0"/>
        <w:autoSpaceDE/>
        <w:autoSpaceDN/>
        <w:bidi w:val="0"/>
        <w:adjustRightInd/>
        <w:snapToGrid/>
        <w:spacing w:after="0" w:afterLines="50" w:line="360" w:lineRule="auto"/>
        <w:jc w:val="left"/>
        <w:textAlignment w:val="auto"/>
        <w:rPr>
          <w:rFonts w:hint="default" w:asciiTheme="minorEastAsia" w:hAnsiTheme="minorEastAsia" w:eastAsiaTheme="minorEastAsia"/>
          <w:sz w:val="24"/>
          <w:szCs w:val="24"/>
          <w:lang w:val="en-US" w:eastAsia="zh-CN"/>
        </w:rPr>
      </w:pPr>
      <w:r>
        <w:rPr>
          <w:rFonts w:asciiTheme="minorEastAsia" w:hAnsiTheme="minorEastAsia" w:eastAsiaTheme="minorEastAsia"/>
          <w:sz w:val="24"/>
          <w:szCs w:val="24"/>
        </w:rPr>
        <w:t>证券代码：603858         证券简称：</w:t>
      </w:r>
      <w:r>
        <w:rPr>
          <w:rFonts w:hint="eastAsia" w:asciiTheme="minorEastAsia" w:hAnsiTheme="minorEastAsia" w:eastAsiaTheme="minorEastAsia"/>
          <w:sz w:val="24"/>
          <w:szCs w:val="24"/>
        </w:rPr>
        <w:t>步长</w:t>
      </w:r>
      <w:r>
        <w:rPr>
          <w:rFonts w:asciiTheme="minorEastAsia" w:hAnsiTheme="minorEastAsia" w:eastAsiaTheme="minorEastAsia"/>
          <w:sz w:val="24"/>
          <w:szCs w:val="24"/>
        </w:rPr>
        <w:t>制药</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公告编号：202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027</w:t>
      </w:r>
    </w:p>
    <w:p w14:paraId="458716C8">
      <w:pPr>
        <w:spacing w:before="120" w:beforeLines="50" w:after="120" w:afterLines="50" w:line="360" w:lineRule="auto"/>
        <w:jc w:val="center"/>
        <w:rPr>
          <w:rFonts w:hint="eastAsia" w:ascii="黑体" w:hAnsi="黑体" w:eastAsia="黑体" w:cs="黑体"/>
          <w:b/>
          <w:color w:val="FF0000"/>
          <w:sz w:val="32"/>
          <w:szCs w:val="32"/>
        </w:rPr>
      </w:pPr>
      <w:r>
        <w:rPr>
          <w:rFonts w:hint="eastAsia" w:ascii="黑体" w:hAnsi="黑体" w:eastAsia="黑体" w:cs="黑体"/>
          <w:b/>
          <w:color w:val="FF0000"/>
          <w:sz w:val="32"/>
          <w:szCs w:val="32"/>
        </w:rPr>
        <w:t>山东步长制药股份有限公司</w:t>
      </w:r>
    </w:p>
    <w:p w14:paraId="5E267B38">
      <w:pPr>
        <w:spacing w:before="120" w:beforeLines="50" w:after="120" w:afterLines="50" w:line="360" w:lineRule="auto"/>
        <w:jc w:val="center"/>
        <w:rPr>
          <w:rFonts w:hint="eastAsia" w:ascii="黑体" w:hAnsi="黑体" w:eastAsia="黑体" w:cs="黑体"/>
          <w:b/>
          <w:color w:val="FF0000"/>
          <w:sz w:val="32"/>
          <w:szCs w:val="32"/>
        </w:rPr>
      </w:pPr>
      <w:r>
        <w:rPr>
          <w:rFonts w:hint="eastAsia" w:ascii="黑体" w:hAnsi="黑体" w:eastAsia="黑体" w:cs="黑体"/>
          <w:b/>
          <w:color w:val="FF0000"/>
          <w:sz w:val="32"/>
          <w:szCs w:val="32"/>
        </w:rPr>
        <w:t>关于</w:t>
      </w:r>
      <w:r>
        <w:rPr>
          <w:rFonts w:hint="eastAsia" w:ascii="黑体" w:hAnsi="黑体" w:eastAsia="黑体" w:cs="黑体"/>
          <w:b/>
          <w:color w:val="FF0000"/>
          <w:sz w:val="32"/>
          <w:szCs w:val="32"/>
          <w:lang w:val="en-US" w:eastAsia="zh-CN"/>
        </w:rPr>
        <w:t>全资</w:t>
      </w:r>
      <w:r>
        <w:rPr>
          <w:rFonts w:hint="eastAsia" w:ascii="黑体" w:hAnsi="黑体" w:eastAsia="黑体" w:cs="黑体"/>
          <w:b/>
          <w:color w:val="FF0000"/>
          <w:sz w:val="32"/>
          <w:szCs w:val="32"/>
        </w:rPr>
        <w:t>子公司山东丹红拟与杭州鸿育医药科技有限公司签署《技术转让与科研合作合同》的公告</w:t>
      </w:r>
    </w:p>
    <w:p w14:paraId="49368B47">
      <w:pPr>
        <w:pBdr>
          <w:top w:val="single" w:color="auto" w:sz="4" w:space="1"/>
          <w:left w:val="single" w:color="auto" w:sz="4" w:space="4"/>
          <w:bottom w:val="single" w:color="auto" w:sz="4" w:space="0"/>
          <w:right w:val="single" w:color="auto" w:sz="4" w:space="4"/>
        </w:pBdr>
        <w:adjustRightInd w:val="0"/>
        <w:snapToGrid w:val="0"/>
        <w:spacing w:line="360" w:lineRule="auto"/>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sz w:val="24"/>
          <w:szCs w:val="24"/>
        </w:rPr>
        <w:t>本公司董事会及全体董事保证本公告内容不存在任何虚假记载、误导性陈述或者重大遗漏，并对其内容的真实性、准确性和完整性承担法律责任。</w:t>
      </w:r>
    </w:p>
    <w:p w14:paraId="4551A678">
      <w:pPr>
        <w:pStyle w:val="18"/>
        <w:spacing w:line="360" w:lineRule="auto"/>
        <w:rPr>
          <w:rFonts w:hint="eastAsia" w:asciiTheme="minorEastAsia" w:hAnsiTheme="minorEastAsia" w:eastAsiaTheme="minorEastAsia"/>
          <w:b/>
          <w:sz w:val="24"/>
          <w:szCs w:val="24"/>
        </w:rPr>
      </w:pPr>
    </w:p>
    <w:p w14:paraId="6FA19064">
      <w:pPr>
        <w:pStyle w:val="18"/>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重要内容提示：</w:t>
      </w:r>
    </w:p>
    <w:p w14:paraId="162DD3D0">
      <w:pPr>
        <w:pStyle w:val="18"/>
        <w:numPr>
          <w:ilvl w:val="0"/>
          <w:numId w:val="1"/>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公司</w:t>
      </w:r>
      <w:r>
        <w:rPr>
          <w:rFonts w:hint="eastAsia" w:asciiTheme="minorEastAsia" w:hAnsiTheme="minorEastAsia" w:eastAsiaTheme="minorEastAsia"/>
          <w:sz w:val="24"/>
          <w:szCs w:val="24"/>
          <w:highlight w:val="none"/>
          <w:lang w:val="en-US" w:eastAsia="zh-CN"/>
        </w:rPr>
        <w:t>全资</w:t>
      </w:r>
      <w:r>
        <w:rPr>
          <w:rFonts w:hint="eastAsia" w:asciiTheme="minorEastAsia" w:hAnsiTheme="minorEastAsia" w:eastAsiaTheme="minorEastAsia"/>
          <w:sz w:val="24"/>
          <w:szCs w:val="24"/>
          <w:highlight w:val="none"/>
        </w:rPr>
        <w:t>子公司山东丹红拟与鸿育医药就益气活血解郁颗粒临床前研究技术转让及其新药开发事宜签署《技术转让与科研合作合同》</w:t>
      </w:r>
      <w:r>
        <w:rPr>
          <w:rFonts w:hint="eastAsia" w:asciiTheme="minorEastAsia" w:hAnsiTheme="minorEastAsia" w:eastAsiaTheme="minorEastAsia"/>
          <w:sz w:val="24"/>
          <w:szCs w:val="24"/>
          <w:highlight w:val="none"/>
          <w:lang w:eastAsia="zh-CN"/>
        </w:rPr>
        <w:t>。</w:t>
      </w:r>
    </w:p>
    <w:p w14:paraId="422BA6CA">
      <w:pPr>
        <w:pStyle w:val="18"/>
        <w:numPr>
          <w:ilvl w:val="0"/>
          <w:numId w:val="1"/>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根据业务要求，本次交易的交易金额涉及商业秘密，按照《上市公司信息披露暂缓与豁免管理规定》《上海证券交易所上市公司自律监管指引第 2 号——信息披露事务管理》及《山东步长制药股份有限公司信息披露暂缓与豁免业务管理制度》相关规定，经相应审批及登记手续，豁免披露本次交易金额。</w:t>
      </w:r>
    </w:p>
    <w:p w14:paraId="16F5C882">
      <w:pPr>
        <w:pStyle w:val="18"/>
        <w:numPr>
          <w:ilvl w:val="0"/>
          <w:numId w:val="1"/>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本次交易不构成关联交易,也不构成重大资产重组。</w:t>
      </w:r>
    </w:p>
    <w:p w14:paraId="096D8E49">
      <w:pPr>
        <w:pStyle w:val="18"/>
        <w:numPr>
          <w:ilvl w:val="0"/>
          <w:numId w:val="1"/>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审议程序:本事项已经公司第</w:t>
      </w:r>
      <w:r>
        <w:rPr>
          <w:rFonts w:hint="eastAsia" w:asciiTheme="minorEastAsia" w:hAnsiTheme="minorEastAsia" w:eastAsiaTheme="minorEastAsia"/>
          <w:sz w:val="24"/>
          <w:szCs w:val="24"/>
          <w:lang w:val="en-US" w:eastAsia="zh-CN"/>
        </w:rPr>
        <w:t>五</w:t>
      </w:r>
      <w:r>
        <w:rPr>
          <w:rFonts w:hint="eastAsia" w:asciiTheme="minorEastAsia" w:hAnsiTheme="minorEastAsia" w:eastAsiaTheme="minorEastAsia"/>
          <w:sz w:val="24"/>
          <w:szCs w:val="24"/>
        </w:rPr>
        <w:t>届董事会第</w:t>
      </w:r>
      <w:r>
        <w:rPr>
          <w:rFonts w:hint="eastAsia" w:asciiTheme="minorEastAsia" w:hAnsiTheme="minorEastAsia" w:eastAsiaTheme="minorEastAsia"/>
          <w:sz w:val="24"/>
          <w:szCs w:val="24"/>
          <w:lang w:val="en-US" w:eastAsia="zh-CN"/>
        </w:rPr>
        <w:t>四十四</w:t>
      </w:r>
      <w:r>
        <w:rPr>
          <w:rFonts w:hint="eastAsia" w:asciiTheme="minorEastAsia" w:hAnsiTheme="minorEastAsia" w:eastAsiaTheme="minorEastAsia"/>
          <w:sz w:val="24"/>
          <w:szCs w:val="24"/>
        </w:rPr>
        <w:t>次会议审议通过</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无需提交股东会审议批准。</w:t>
      </w:r>
    </w:p>
    <w:p w14:paraId="380B1BF4">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sz w:val="24"/>
          <w:szCs w:val="24"/>
        </w:rPr>
      </w:pPr>
    </w:p>
    <w:p w14:paraId="5C9D8531">
      <w:pPr>
        <w:pStyle w:val="18"/>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一、交易概述</w:t>
      </w:r>
    </w:p>
    <w:p w14:paraId="139C4987">
      <w:pPr>
        <w:pStyle w:val="18"/>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为丰富</w:t>
      </w:r>
      <w:r>
        <w:rPr>
          <w:rFonts w:hint="eastAsia" w:asciiTheme="minorEastAsia" w:hAnsiTheme="minorEastAsia" w:eastAsiaTheme="minorEastAsia"/>
          <w:sz w:val="24"/>
          <w:szCs w:val="24"/>
          <w:lang w:val="en-US" w:eastAsia="zh-CN"/>
        </w:rPr>
        <w:t>山东步长制药股份有限公司（以下简称“公司”）</w:t>
      </w:r>
      <w:r>
        <w:rPr>
          <w:rFonts w:hint="eastAsia" w:asciiTheme="minorEastAsia" w:hAnsiTheme="minorEastAsia" w:eastAsiaTheme="minorEastAsia"/>
          <w:sz w:val="24"/>
          <w:szCs w:val="24"/>
        </w:rPr>
        <w:t>产品研发管线，公司</w:t>
      </w:r>
      <w:r>
        <w:rPr>
          <w:rFonts w:hint="eastAsia" w:asciiTheme="minorEastAsia" w:hAnsiTheme="minorEastAsia" w:eastAsiaTheme="minorEastAsia"/>
          <w:sz w:val="24"/>
          <w:szCs w:val="24"/>
          <w:lang w:val="en-US" w:eastAsia="zh-CN"/>
        </w:rPr>
        <w:t>全资</w:t>
      </w:r>
      <w:r>
        <w:rPr>
          <w:rFonts w:hint="eastAsia" w:asciiTheme="minorEastAsia" w:hAnsiTheme="minorEastAsia" w:eastAsiaTheme="minorEastAsia"/>
          <w:sz w:val="24"/>
          <w:szCs w:val="24"/>
        </w:rPr>
        <w:t>子公司山东丹红制药有限公司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以下简称“</w:t>
      </w:r>
      <w:r>
        <w:rPr>
          <w:rFonts w:hint="eastAsia" w:asciiTheme="minorEastAsia" w:hAnsiTheme="minorEastAsia" w:eastAsiaTheme="minorEastAsia"/>
          <w:sz w:val="24"/>
          <w:szCs w:val="24"/>
        </w:rPr>
        <w:t>山东丹红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拟与</w:t>
      </w:r>
      <w:r>
        <w:rPr>
          <w:rFonts w:hint="eastAsia" w:asciiTheme="minorEastAsia" w:hAnsiTheme="minorEastAsia" w:eastAsiaTheme="minorEastAsia"/>
          <w:sz w:val="24"/>
          <w:szCs w:val="24"/>
        </w:rPr>
        <w:t>杭州鸿育医药科技有限公司（以下简称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鸿育医药</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）就益气活血解郁颗粒临床前研究技术转让及其新药开发事宜签署《技术转让与科研合作合同》</w:t>
      </w:r>
      <w:r>
        <w:rPr>
          <w:rFonts w:hint="eastAsia" w:asciiTheme="minorEastAsia" w:hAnsiTheme="minorEastAsia" w:eastAsiaTheme="minorEastAsia"/>
          <w:sz w:val="24"/>
          <w:szCs w:val="24"/>
          <w:lang w:eastAsia="zh-CN"/>
        </w:rPr>
        <w:t>。</w:t>
      </w:r>
    </w:p>
    <w:p w14:paraId="05442770">
      <w:pPr>
        <w:pStyle w:val="18"/>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日，公司召开第五届董事会第</w:t>
      </w:r>
      <w:r>
        <w:rPr>
          <w:rFonts w:hint="eastAsia" w:asciiTheme="minorEastAsia" w:hAnsiTheme="minorEastAsia" w:eastAsiaTheme="minorEastAsia"/>
          <w:sz w:val="24"/>
          <w:szCs w:val="24"/>
          <w:lang w:val="en-US" w:eastAsia="zh-CN"/>
        </w:rPr>
        <w:t>四</w:t>
      </w:r>
      <w:r>
        <w:rPr>
          <w:rFonts w:hint="eastAsia" w:asciiTheme="minorEastAsia" w:hAnsiTheme="minorEastAsia" w:eastAsiaTheme="minorEastAsia"/>
          <w:sz w:val="24"/>
          <w:szCs w:val="24"/>
        </w:rPr>
        <w:t>十</w:t>
      </w:r>
      <w:r>
        <w:rPr>
          <w:rFonts w:hint="eastAsia" w:asciiTheme="minorEastAsia" w:hAnsiTheme="minorEastAsia" w:eastAsiaTheme="minorEastAsia"/>
          <w:sz w:val="24"/>
          <w:szCs w:val="24"/>
          <w:lang w:val="en-US" w:eastAsia="zh-CN"/>
        </w:rPr>
        <w:t>四</w:t>
      </w:r>
      <w:r>
        <w:rPr>
          <w:rFonts w:hint="eastAsia" w:asciiTheme="minorEastAsia" w:hAnsiTheme="minorEastAsia" w:eastAsiaTheme="minorEastAsia"/>
          <w:sz w:val="24"/>
          <w:szCs w:val="24"/>
        </w:rPr>
        <w:t>次会议审议通过了《关于山东丹红制药有限公司拟与杭州鸿育医药科技有限公司就益气活血解郁颗粒签署</w:t>
      </w:r>
      <w:r>
        <w:rPr>
          <w:rFonts w:hint="eastAsia" w:asciiTheme="minorEastAsia" w:hAnsiTheme="minorEastAsia" w:eastAsiaTheme="minorEastAsia"/>
          <w:sz w:val="24"/>
          <w:szCs w:val="24"/>
          <w:lang w:val="en-US" w:eastAsia="zh-CN"/>
        </w:rPr>
        <w:t>&lt;</w:t>
      </w:r>
      <w:r>
        <w:rPr>
          <w:rFonts w:hint="eastAsia" w:asciiTheme="minorEastAsia" w:hAnsiTheme="minorEastAsia" w:eastAsiaTheme="minorEastAsia"/>
          <w:sz w:val="24"/>
          <w:szCs w:val="24"/>
        </w:rPr>
        <w:t>技术转让与科研合作合同</w:t>
      </w:r>
      <w:r>
        <w:rPr>
          <w:rFonts w:hint="eastAsia" w:asciiTheme="minorEastAsia" w:hAnsiTheme="minorEastAsia" w:eastAsiaTheme="minorEastAsia"/>
          <w:sz w:val="24"/>
          <w:szCs w:val="24"/>
          <w:lang w:val="en-US" w:eastAsia="zh-CN"/>
        </w:rPr>
        <w:t>&gt;</w:t>
      </w:r>
      <w:r>
        <w:rPr>
          <w:rFonts w:hint="eastAsia" w:asciiTheme="minorEastAsia" w:hAnsiTheme="minorEastAsia" w:eastAsiaTheme="minorEastAsia"/>
          <w:sz w:val="24"/>
          <w:szCs w:val="24"/>
        </w:rPr>
        <w:t>的议案》，本事项在董事会审批权限范围内，无需提交股东会审议。</w:t>
      </w:r>
    </w:p>
    <w:p w14:paraId="34F484F0">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jc w:val="both"/>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本事项不构成关联交易，亦不构成重大资产重组。</w:t>
      </w:r>
    </w:p>
    <w:p w14:paraId="048CE63C">
      <w:pPr>
        <w:pStyle w:val="18"/>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二、交易</w:t>
      </w:r>
      <w:r>
        <w:rPr>
          <w:rFonts w:hint="eastAsia" w:asciiTheme="minorEastAsia" w:hAnsiTheme="minorEastAsia" w:eastAsiaTheme="minorEastAsia"/>
          <w:b/>
          <w:sz w:val="24"/>
          <w:szCs w:val="24"/>
          <w:lang w:val="en-US" w:eastAsia="zh-CN"/>
        </w:rPr>
        <w:t>双方</w:t>
      </w:r>
      <w:r>
        <w:rPr>
          <w:rFonts w:hint="eastAsia" w:asciiTheme="minorEastAsia" w:hAnsiTheme="minorEastAsia" w:eastAsiaTheme="minorEastAsia"/>
          <w:b/>
          <w:sz w:val="24"/>
          <w:szCs w:val="24"/>
        </w:rPr>
        <w:t>基本情况</w:t>
      </w:r>
    </w:p>
    <w:p w14:paraId="6C4C4F12">
      <w:pPr>
        <w:pStyle w:val="18"/>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rPr>
        <w:t>（一）</w:t>
      </w:r>
      <w:r>
        <w:rPr>
          <w:rFonts w:hint="eastAsia" w:asciiTheme="minorEastAsia" w:hAnsiTheme="minorEastAsia" w:eastAsiaTheme="minorEastAsia"/>
          <w:b/>
          <w:sz w:val="24"/>
          <w:szCs w:val="24"/>
          <w:lang w:val="en-US" w:eastAsia="zh-CN"/>
        </w:rPr>
        <w:t>甲方</w:t>
      </w:r>
    </w:p>
    <w:p w14:paraId="7D635BD0">
      <w:pPr>
        <w:pStyle w:val="18"/>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1、基本信息</w:t>
      </w:r>
    </w:p>
    <w:p w14:paraId="357C2CC7">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名称：山东丹红制药有限公司</w:t>
      </w:r>
    </w:p>
    <w:p w14:paraId="36F77A1D">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类型：有限责任公司(港澳台投资、非独资)</w:t>
      </w:r>
    </w:p>
    <w:p w14:paraId="02B7D249">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法定代表人：王明耿</w:t>
      </w:r>
    </w:p>
    <w:p w14:paraId="775DC613">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注册资本：人民币壹仟万元整</w:t>
      </w:r>
    </w:p>
    <w:p w14:paraId="2C12E7E3">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成立日期：2002年1月22日</w:t>
      </w:r>
    </w:p>
    <w:p w14:paraId="722F1844">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住所：菏泽牡丹工业园区昆明路99号</w:t>
      </w:r>
    </w:p>
    <w:p w14:paraId="41F71F18">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经营范围：大容量注射剂、小容量注射剂的生产，中药材的种植、销售（仅限本企业种植的产品，国家限制类除外）；中药材技术的研究与技术转让（依法须经批准的项目，经相关部门批准后方可开展经营活动，有效期以许可证为准）。</w:t>
      </w:r>
    </w:p>
    <w:p w14:paraId="1B15634A">
      <w:pPr>
        <w:pStyle w:val="18"/>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textAlignment w:val="auto"/>
        <w:rPr>
          <w:rFonts w:hint="eastAsia" w:asciiTheme="minorEastAsia" w:hAnsiTheme="minorEastAsia" w:eastAsiaTheme="minorEastAsia"/>
          <w:b/>
          <w:bCs w:val="0"/>
          <w:sz w:val="24"/>
          <w:szCs w:val="24"/>
          <w:lang w:val="en-US" w:eastAsia="zh-CN"/>
        </w:rPr>
      </w:pPr>
      <w:r>
        <w:rPr>
          <w:rFonts w:hint="eastAsia" w:asciiTheme="minorEastAsia" w:hAnsiTheme="minorEastAsia" w:eastAsiaTheme="minorEastAsia"/>
          <w:b/>
          <w:bCs w:val="0"/>
          <w:sz w:val="24"/>
          <w:szCs w:val="24"/>
          <w:lang w:val="en-US" w:eastAsia="zh-CN"/>
        </w:rPr>
        <w:t>2、股权结构及关联关系说明</w:t>
      </w:r>
    </w:p>
    <w:p w14:paraId="2BBAC383">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山东丹红为公司全资子公司。</w:t>
      </w:r>
    </w:p>
    <w:p w14:paraId="4D67A38B">
      <w:pPr>
        <w:pStyle w:val="18"/>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textAlignment w:val="auto"/>
        <w:rPr>
          <w:rFonts w:hint="eastAsia" w:asciiTheme="minorEastAsia" w:hAnsiTheme="minorEastAsia" w:eastAsiaTheme="minorEastAsia"/>
          <w:b/>
          <w:bCs w:val="0"/>
          <w:sz w:val="24"/>
          <w:szCs w:val="24"/>
          <w:lang w:val="en-US" w:eastAsia="zh-CN"/>
        </w:rPr>
      </w:pPr>
      <w:r>
        <w:rPr>
          <w:rFonts w:hint="eastAsia" w:asciiTheme="minorEastAsia" w:hAnsiTheme="minorEastAsia" w:eastAsiaTheme="minorEastAsia"/>
          <w:b/>
          <w:bCs w:val="0"/>
          <w:sz w:val="24"/>
          <w:szCs w:val="24"/>
          <w:lang w:val="en-US" w:eastAsia="zh-CN"/>
        </w:rPr>
        <w:t>3、主要财务数据</w:t>
      </w:r>
    </w:p>
    <w:p w14:paraId="5B038458">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截至2024年12月31日，资产总额276,801.92万元，负债总额148,710.21万元，净资产128,091.71万元，2024年度实现营业收入133,098.84万元，净利润22,589.80万元。（上述数据经审计）</w:t>
      </w:r>
    </w:p>
    <w:p w14:paraId="3439E1BD">
      <w:pPr>
        <w:pStyle w:val="18"/>
        <w:keepNext w:val="0"/>
        <w:keepLines w:val="0"/>
        <w:pageBreakBefore w:val="0"/>
        <w:widowControl w:val="0"/>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b w:val="0"/>
          <w:bCs/>
          <w:sz w:val="24"/>
          <w:szCs w:val="24"/>
          <w:highlight w:val="none"/>
          <w:lang w:val="en-US" w:eastAsia="zh-CN"/>
        </w:rPr>
      </w:pPr>
      <w:r>
        <w:rPr>
          <w:rFonts w:hint="eastAsia" w:asciiTheme="minorEastAsia" w:hAnsiTheme="minorEastAsia" w:eastAsiaTheme="minorEastAsia"/>
          <w:b w:val="0"/>
          <w:bCs/>
          <w:sz w:val="24"/>
          <w:szCs w:val="24"/>
          <w:highlight w:val="none"/>
          <w:lang w:val="en-US" w:eastAsia="zh-CN"/>
        </w:rPr>
        <w:t>截至2025年9月30日，资产总额315,376.72万元，负债总额153,841.10万元，净资产161,535.62万元，2025年1-9月实现营业收入140,228.63万元，净利润33,443.90万元。(上述数据未经审计）</w:t>
      </w:r>
    </w:p>
    <w:p w14:paraId="41A9038C">
      <w:pPr>
        <w:pStyle w:val="18"/>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（二）乙方</w:t>
      </w:r>
    </w:p>
    <w:p w14:paraId="6DE31C15">
      <w:pPr>
        <w:pStyle w:val="18"/>
        <w:keepNext w:val="0"/>
        <w:keepLines w:val="0"/>
        <w:pageBreakBefore w:val="0"/>
        <w:widowControl w:val="0"/>
        <w:kinsoku/>
        <w:wordWrap/>
        <w:overflowPunct/>
        <w:topLinePunct w:val="0"/>
        <w:autoSpaceDE/>
        <w:autoSpaceDN/>
        <w:bidi w:val="0"/>
        <w:adjustRightInd/>
        <w:snapToGrid/>
        <w:spacing w:line="560" w:lineRule="exact"/>
        <w:ind w:leftChars="0" w:firstLine="482" w:firstLineChars="200"/>
        <w:textAlignment w:val="auto"/>
        <w:rPr>
          <w:rFonts w:hint="default" w:asciiTheme="minorEastAsia" w:hAnsiTheme="minorEastAsia" w:eastAsiaTheme="minorEastAsia"/>
          <w:b/>
          <w:sz w:val="24"/>
          <w:szCs w:val="24"/>
          <w:lang w:val="en-US" w:eastAsia="zh-CN"/>
        </w:rPr>
      </w:pPr>
      <w:r>
        <w:rPr>
          <w:rFonts w:hint="default" w:asciiTheme="minorEastAsia" w:hAnsiTheme="minorEastAsia" w:eastAsiaTheme="minorEastAsia"/>
          <w:b/>
          <w:sz w:val="24"/>
          <w:szCs w:val="24"/>
          <w:lang w:val="en-US" w:eastAsia="zh-CN"/>
        </w:rPr>
        <w:t>1、基本信息</w:t>
      </w:r>
    </w:p>
    <w:p w14:paraId="5BBDB00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名称：杭州鸿育医药科技有限公司</w:t>
      </w:r>
    </w:p>
    <w:p w14:paraId="6CF77A96">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地址：浙江省杭州市滨江区秋溢路58号B幢二层B219室</w:t>
      </w:r>
    </w:p>
    <w:p w14:paraId="497814E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法定代表人：白静娴</w:t>
      </w:r>
    </w:p>
    <w:p w14:paraId="4CDFB449">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注册资本</w:t>
      </w:r>
      <w:r>
        <w:rPr>
          <w:rFonts w:hint="eastAsia" w:asciiTheme="minorEastAsia" w:hAnsiTheme="minorEastAsia" w:eastAsiaTheme="minorEastAsia"/>
          <w:sz w:val="24"/>
          <w:szCs w:val="24"/>
        </w:rPr>
        <w:t>：100万元</w:t>
      </w:r>
    </w:p>
    <w:p w14:paraId="27E09D56">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经营范围：一般项目：技术服务、技术开发、技术咨询、技术交流、技术转让、技术推广；医学研究和试验发展；健康咨询服务（不含诊疗服务）；专用化学产品销售（不含危险化学品）；大数据服务；互联网数据服务；数据处理服务；地产中草药（不含中药饮片）购销；中草药收购；中草药种植；市场营销策划；保健食品（预包装）销售（除依法须经批准的项目外，凭营业执照依法自主开展经营活动）。许可项目：食品销售（依法须经批准的项目，经相关部门批准后方可开展经营活动，具体经营项目以审批结果为准）。</w:t>
      </w:r>
    </w:p>
    <w:p w14:paraId="70783936">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2" w:firstLineChars="200"/>
        <w:textAlignment w:val="auto"/>
        <w:rPr>
          <w:rFonts w:hint="eastAsia" w:asciiTheme="minorEastAsia" w:hAnsiTheme="minorEastAsia" w:eastAsiaTheme="minorEastAsia"/>
          <w:b/>
          <w:color w:val="FFFF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s="Times New Roman" w:asciiTheme="minorEastAsia" w:hAnsiTheme="minorEastAsia" w:eastAsiaTheme="minorEastAsia"/>
          <w:b/>
          <w:color w:val="FFFF00"/>
          <w:kern w:val="1"/>
          <w:sz w:val="24"/>
          <w:szCs w:val="24"/>
          <w:highlight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r>
        <w:rPr>
          <w:rFonts w:hint="eastAsia" w:asciiTheme="minorEastAsia" w:hAnsiTheme="minorEastAsia" w:eastAsiaTheme="minorEastAsia"/>
          <w:b/>
          <w:color w:val="FFFF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关联关系说明</w:t>
      </w:r>
    </w:p>
    <w:p w14:paraId="5B38CFE1">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color w:val="FFFF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sz w:val="24"/>
          <w:szCs w:val="24"/>
        </w:rPr>
        <w:t>鸿育医药</w:t>
      </w:r>
      <w:r>
        <w:rPr>
          <w:rFonts w:hint="eastAsia" w:asciiTheme="minorEastAsia" w:hAnsiTheme="minorEastAsia" w:eastAsiaTheme="minorEastAsia"/>
          <w:color w:val="FFFF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与公司不存在关联关系。</w:t>
      </w:r>
    </w:p>
    <w:p w14:paraId="12C5553D">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2" w:firstLineChars="200"/>
        <w:textAlignment w:val="auto"/>
        <w:rPr>
          <w:rFonts w:hint="eastAsia" w:asciiTheme="minorEastAsia" w:hAnsiTheme="minorEastAsia" w:eastAsiaTheme="minorEastAsia"/>
          <w:b/>
          <w:bCs/>
          <w:color w:val="FFFF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b/>
          <w:bCs/>
          <w:color w:val="FFFF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eastAsia" w:asciiTheme="minorEastAsia" w:hAnsiTheme="minorEastAsia" w:eastAsiaTheme="minorEastAsia"/>
          <w:b/>
          <w:bCs/>
          <w:color w:val="FFFF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主要财务数据</w:t>
      </w:r>
    </w:p>
    <w:p w14:paraId="2F263AD4">
      <w:pPr>
        <w:pStyle w:val="18"/>
        <w:keepNext w:val="0"/>
        <w:keepLines w:val="0"/>
        <w:pageBreakBefore w:val="0"/>
        <w:widowControl w:val="0"/>
        <w:pBdr>
          <w:bottom w:val="none" w:color="000000" w:sz="0" w:space="5"/>
        </w:pBdr>
        <w:kinsoku/>
        <w:wordWrap/>
        <w:overflowPunct/>
        <w:topLinePunct w:val="0"/>
        <w:autoSpaceDE/>
        <w:autoSpaceDN/>
        <w:bidi w:val="0"/>
        <w:spacing w:line="560" w:lineRule="exact"/>
        <w:ind w:leftChars="0" w:firstLine="480" w:firstLineChars="200"/>
        <w:textAlignment w:val="auto"/>
        <w:rPr>
          <w:rFonts w:hint="eastAsia" w:asciiTheme="minorEastAsia" w:hAnsiTheme="minorEastAsia" w:eastAsiaTheme="minorEastAsia"/>
          <w:color w:val="FFFF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olor w:val="FFFF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截至2024年12月31日，资产总额1</w:t>
      </w:r>
      <w:r>
        <w:rPr>
          <w:rFonts w:hint="eastAsia" w:asciiTheme="minorEastAsia" w:hAnsiTheme="minorEastAsia" w:eastAsiaTheme="minorEastAsia"/>
          <w:color w:val="FFFF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Theme="minorEastAsia" w:hAnsiTheme="minorEastAsia" w:eastAsiaTheme="minorEastAsia"/>
          <w:color w:val="FFFF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219.21万元，负债总额1</w:t>
      </w:r>
      <w:r>
        <w:rPr>
          <w:rFonts w:hint="eastAsia" w:asciiTheme="minorEastAsia" w:hAnsiTheme="minorEastAsia" w:eastAsiaTheme="minorEastAsia"/>
          <w:color w:val="FFFF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Theme="minorEastAsia" w:hAnsiTheme="minorEastAsia" w:eastAsiaTheme="minorEastAsia"/>
          <w:color w:val="FFFF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262.21万元，净资产-43.01万元，2024年度实现营业收入600.00万元，净利润178.57万元。(上述数据未经审计)</w:t>
      </w:r>
    </w:p>
    <w:p w14:paraId="55423435">
      <w:pPr>
        <w:pStyle w:val="18"/>
        <w:keepNext w:val="0"/>
        <w:keepLines w:val="0"/>
        <w:pageBreakBefore w:val="0"/>
        <w:widowControl w:val="0"/>
        <w:pBdr>
          <w:bottom w:val="none" w:color="000000" w:sz="0" w:space="5"/>
        </w:pBdr>
        <w:kinsoku/>
        <w:wordWrap/>
        <w:overflowPunct/>
        <w:topLinePunct w:val="0"/>
        <w:autoSpaceDE/>
        <w:autoSpaceDN/>
        <w:bidi w:val="0"/>
        <w:spacing w:line="560" w:lineRule="exact"/>
        <w:ind w:leftChars="0" w:firstLine="480" w:firstLineChars="200"/>
        <w:textAlignment w:val="auto"/>
        <w:rPr>
          <w:rFonts w:hint="eastAsia" w:asciiTheme="minorEastAsia" w:hAnsiTheme="minorEastAsia" w:eastAsiaTheme="minorEastAsia"/>
          <w:color w:val="FFFF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olor w:val="FFFF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截至2025年9月30日，资产总额1</w:t>
      </w:r>
      <w:r>
        <w:rPr>
          <w:rFonts w:hint="eastAsia" w:asciiTheme="minorEastAsia" w:hAnsiTheme="minorEastAsia" w:eastAsiaTheme="minorEastAsia"/>
          <w:color w:val="FFFF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Theme="minorEastAsia" w:hAnsiTheme="minorEastAsia" w:eastAsiaTheme="minorEastAsia"/>
          <w:color w:val="FFFF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641.63万元，负债总额1</w:t>
      </w:r>
      <w:r>
        <w:rPr>
          <w:rFonts w:hint="eastAsia" w:asciiTheme="minorEastAsia" w:hAnsiTheme="minorEastAsia" w:eastAsiaTheme="minorEastAsia"/>
          <w:color w:val="FFFF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Theme="minorEastAsia" w:hAnsiTheme="minorEastAsia" w:eastAsiaTheme="minorEastAsia"/>
          <w:color w:val="FFFF0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487.74万元，净资产153.88万元，2025年1-9月实现营业收入800.00万元，净利润-12.88万元。(上述数据未经审计)</w:t>
      </w:r>
    </w:p>
    <w:p w14:paraId="2EFABF42">
      <w:pPr>
        <w:pStyle w:val="18"/>
        <w:keepNext w:val="0"/>
        <w:keepLines w:val="0"/>
        <w:pageBreakBefore w:val="0"/>
        <w:widowControl w:val="0"/>
        <w:pBdr>
          <w:bottom w:val="none" w:color="000000" w:sz="0" w:space="5"/>
        </w:pBdr>
        <w:kinsoku/>
        <w:wordWrap/>
        <w:overflowPunct/>
        <w:topLinePunct w:val="0"/>
        <w:autoSpaceDE/>
        <w:autoSpaceDN/>
        <w:bidi w:val="0"/>
        <w:spacing w:line="560" w:lineRule="exact"/>
        <w:ind w:leftChars="0" w:firstLine="480" w:firstLineChars="200"/>
        <w:textAlignment w:val="auto"/>
        <w:rPr>
          <w:rFonts w:hint="default" w:asciiTheme="minorEastAsia" w:hAnsiTheme="minorEastAsia" w:eastAsiaTheme="minorEastAsia"/>
          <w:color w:val="FFFF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olor w:val="FFFF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以上数据存在尾差系四舍五入造成。</w:t>
      </w:r>
    </w:p>
    <w:p w14:paraId="794A2E1D">
      <w:pPr>
        <w:pStyle w:val="18"/>
        <w:keepNext w:val="0"/>
        <w:keepLines w:val="0"/>
        <w:pageBreakBefore w:val="0"/>
        <w:widowControl w:val="0"/>
        <w:pBdr>
          <w:bottom w:val="none" w:color="000000" w:sz="0" w:space="5"/>
        </w:pBdr>
        <w:kinsoku/>
        <w:wordWrap/>
        <w:overflowPunct/>
        <w:topLinePunct w:val="0"/>
        <w:autoSpaceDE/>
        <w:autoSpaceDN/>
        <w:bidi w:val="0"/>
        <w:spacing w:line="560" w:lineRule="exact"/>
        <w:ind w:leftChars="0" w:firstLine="482" w:firstLineChars="200"/>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三、</w:t>
      </w:r>
      <w:r>
        <w:rPr>
          <w:rFonts w:hint="eastAsia" w:asciiTheme="minorEastAsia" w:hAnsiTheme="minorEastAsia" w:eastAsiaTheme="minorEastAsia"/>
          <w:b/>
          <w:sz w:val="24"/>
          <w:szCs w:val="24"/>
        </w:rPr>
        <w:t>合同主要内容</w:t>
      </w:r>
    </w:p>
    <w:p w14:paraId="5C67F0D3">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leftChars="0"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近日，山东丹红与</w:t>
      </w:r>
      <w:r>
        <w:rPr>
          <w:rFonts w:hint="eastAsia" w:asciiTheme="minorEastAsia" w:hAnsiTheme="minorEastAsia" w:eastAsiaTheme="minorEastAsia"/>
          <w:b w:val="0"/>
          <w:bCs/>
          <w:color w:val="FFFF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鸿育医药</w:t>
      </w:r>
      <w:r>
        <w:rPr>
          <w:rFonts w:hint="eastAsia" w:asciiTheme="minorEastAsia" w:hAnsiTheme="minorEastAsia" w:eastAsiaTheme="minorEastAsia"/>
          <w:b w:val="0"/>
          <w:bCs/>
          <w:sz w:val="24"/>
          <w:szCs w:val="24"/>
          <w:lang w:val="en-US" w:eastAsia="zh-CN"/>
        </w:rPr>
        <w:t>正式签订了《技术转让与科研合作合同》，具体内容如下：</w:t>
      </w:r>
    </w:p>
    <w:p w14:paraId="0096A9BC">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甲方：山东丹红制药有限公司</w:t>
      </w:r>
    </w:p>
    <w:p w14:paraId="0923E2F8">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乙方：</w:t>
      </w:r>
      <w:r>
        <w:rPr>
          <w:rFonts w:hint="eastAsia" w:asciiTheme="minorEastAsia" w:hAnsiTheme="minorEastAsia" w:eastAsiaTheme="minorEastAsia"/>
          <w:b w:val="0"/>
          <w:bCs/>
          <w:color w:val="FFFF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杭州鸿育医药科技有限公司</w:t>
      </w:r>
    </w:p>
    <w:p w14:paraId="50293C5C">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before="0" w:beforeLines="50" w:line="560" w:lineRule="exact"/>
        <w:ind w:firstLine="482"/>
        <w:textAlignment w:val="auto"/>
        <w:rPr>
          <w:rFonts w:hint="eastAsia" w:asciiTheme="minorEastAsia" w:hAnsiTheme="minorEastAsia" w:eastAsiaTheme="minorEastAsia"/>
          <w:b/>
          <w:bCs w:val="0"/>
          <w:sz w:val="24"/>
          <w:szCs w:val="24"/>
          <w:lang w:val="en-US" w:eastAsia="zh-CN"/>
        </w:rPr>
      </w:pPr>
      <w:r>
        <w:rPr>
          <w:rFonts w:hint="eastAsia" w:asciiTheme="minorEastAsia" w:hAnsiTheme="minorEastAsia" w:eastAsiaTheme="minorEastAsia"/>
          <w:b/>
          <w:bCs w:val="0"/>
          <w:sz w:val="24"/>
          <w:szCs w:val="24"/>
          <w:lang w:val="en-US" w:eastAsia="zh-CN"/>
        </w:rPr>
        <w:t>（一）标的技术内容</w:t>
      </w:r>
    </w:p>
    <w:p w14:paraId="5D3DEB8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lang w:val="en-US" w:eastAsia="zh-CN"/>
        </w:rPr>
        <w:t>1、</w:t>
      </w:r>
      <w:r>
        <w:rPr>
          <w:rFonts w:hint="eastAsia" w:ascii="宋体" w:hAnsi="宋体" w:eastAsia="宋体" w:cs="宋体"/>
          <w:b w:val="0"/>
          <w:bCs/>
          <w:sz w:val="24"/>
          <w:highlight w:val="none"/>
        </w:rPr>
        <w:t>乙方转让甲方的技术内容</w:t>
      </w:r>
      <w:r>
        <w:rPr>
          <w:rFonts w:hint="eastAsia" w:ascii="宋体" w:hAnsi="宋体" w:eastAsia="宋体" w:cs="宋体"/>
          <w:b w:val="0"/>
          <w:bCs/>
          <w:sz w:val="24"/>
          <w:highlight w:val="none"/>
          <w:lang w:eastAsia="zh-CN"/>
        </w:rPr>
        <w:t>：</w:t>
      </w:r>
    </w:p>
    <w:p w14:paraId="494B2C39">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sz w:val="24"/>
          <w:szCs w:val="21"/>
          <w:highlight w:val="none"/>
        </w:rPr>
      </w:pPr>
      <w:r>
        <w:rPr>
          <w:rFonts w:hint="eastAsia" w:ascii="宋体" w:hAnsi="宋体" w:eastAsia="宋体" w:cs="宋体"/>
          <w:b w:val="0"/>
          <w:bCs/>
          <w:sz w:val="24"/>
          <w:highlight w:val="none"/>
          <w:lang w:val="en-US" w:eastAsia="zh-CN"/>
        </w:rPr>
        <w:t>（1</w:t>
      </w:r>
      <w:r>
        <w:rPr>
          <w:rFonts w:hint="eastAsia" w:ascii="宋体" w:hAnsi="宋体" w:eastAsia="宋体" w:cs="宋体"/>
          <w:b w:val="0"/>
          <w:bCs/>
          <w:sz w:val="24"/>
          <w:highlight w:val="none"/>
          <w:lang w:eastAsia="zh-CN"/>
        </w:rPr>
        <w:t>）</w:t>
      </w:r>
      <w:r>
        <w:rPr>
          <w:rFonts w:hint="eastAsia" w:ascii="宋体" w:hAnsi="宋体" w:eastAsia="宋体" w:cs="宋体"/>
          <w:b w:val="0"/>
          <w:bCs/>
          <w:sz w:val="24"/>
          <w:highlight w:val="none"/>
        </w:rPr>
        <w:t>项目基本信息</w:t>
      </w:r>
    </w:p>
    <w:p w14:paraId="4F3052CF">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bookmarkStart w:id="0" w:name="_Hlk219805516"/>
      <w:r>
        <w:rPr>
          <w:rFonts w:hint="eastAsia" w:ascii="宋体" w:hAnsi="宋体" w:eastAsia="宋体" w:cs="宋体"/>
          <w:color w:val="000000"/>
          <w:sz w:val="24"/>
          <w:szCs w:val="24"/>
          <w:highlight w:val="none"/>
        </w:rPr>
        <w:t>益气活血解郁颗粒</w:t>
      </w:r>
    </w:p>
    <w:bookmarkEnd w:id="0"/>
    <w:p w14:paraId="22D378F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注册分类：中药1.1类</w:t>
      </w:r>
    </w:p>
    <w:p w14:paraId="03A28DF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功能主治：益气活血，调气解郁，化痰通窍。用于卒中后抑郁症，缺血性中风并发轻、中度抑郁症，气虚血瘀，肝郁气滞证。</w:t>
      </w:r>
    </w:p>
    <w:p w14:paraId="7E3997B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lang w:val="en-US" w:eastAsia="zh-CN"/>
        </w:rPr>
        <w:t>（2</w:t>
      </w:r>
      <w:r>
        <w:rPr>
          <w:rFonts w:hint="eastAsia" w:ascii="宋体" w:hAnsi="宋体" w:eastAsia="宋体" w:cs="宋体"/>
          <w:b w:val="0"/>
          <w:bCs/>
          <w:sz w:val="24"/>
          <w:highlight w:val="none"/>
          <w:lang w:eastAsia="zh-CN"/>
        </w:rPr>
        <w:t>）技术转让的范围</w:t>
      </w:r>
    </w:p>
    <w:p w14:paraId="71769A1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①</w:t>
      </w:r>
      <w:r>
        <w:rPr>
          <w:rFonts w:hint="eastAsia" w:ascii="宋体" w:hAnsi="宋体" w:eastAsia="宋体" w:cs="宋体"/>
          <w:sz w:val="24"/>
          <w:highlight w:val="none"/>
        </w:rPr>
        <w:t>乙方“益气活血解郁颗粒”临床前研究技术（临床批件通知书编号：2025LP01696）。</w:t>
      </w:r>
    </w:p>
    <w:p w14:paraId="07668B8F">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②</w:t>
      </w:r>
      <w:r>
        <w:rPr>
          <w:rFonts w:hint="eastAsia" w:ascii="宋体" w:hAnsi="宋体" w:eastAsia="宋体" w:cs="宋体"/>
          <w:sz w:val="24"/>
          <w:highlight w:val="none"/>
        </w:rPr>
        <w:t>乙方“</w:t>
      </w:r>
      <w:r>
        <w:rPr>
          <w:rFonts w:hint="eastAsia" w:ascii="宋体" w:hAnsi="宋体" w:cs="宋体"/>
          <w:sz w:val="24"/>
          <w:highlight w:val="none"/>
          <w:lang w:val="en-US" w:eastAsia="zh-CN"/>
        </w:rPr>
        <w:t>益气活血解郁颗粒</w:t>
      </w:r>
      <w:r>
        <w:rPr>
          <w:rFonts w:hint="eastAsia" w:ascii="宋体" w:hAnsi="宋体" w:eastAsia="宋体" w:cs="宋体"/>
          <w:sz w:val="24"/>
          <w:highlight w:val="none"/>
        </w:rPr>
        <w:t>”相关技术知识产权。</w:t>
      </w:r>
    </w:p>
    <w:p w14:paraId="3C5DB35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w:t>
      </w:r>
      <w:r>
        <w:rPr>
          <w:rFonts w:hint="eastAsia" w:ascii="宋体" w:hAnsi="宋体" w:eastAsia="宋体" w:cs="宋体"/>
          <w:b w:val="0"/>
          <w:bCs w:val="0"/>
          <w:sz w:val="24"/>
          <w:highlight w:val="none"/>
        </w:rPr>
        <w:t>技术指标和参数</w:t>
      </w:r>
    </w:p>
    <w:p w14:paraId="41E5871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乙方所转让的“益气活血解郁颗粒”临床前研究技术和形式须符合CDE药品注册要求并通过审查注册。</w:t>
      </w:r>
      <w:r>
        <w:rPr>
          <w:rFonts w:hint="eastAsia" w:ascii="宋体" w:hAnsi="宋体" w:eastAsia="宋体" w:cs="宋体"/>
          <w:b w:val="0"/>
          <w:bCs w:val="0"/>
          <w:sz w:val="24"/>
          <w:highlight w:val="none"/>
        </w:rPr>
        <w:t>转让标的内容</w:t>
      </w:r>
      <w:r>
        <w:rPr>
          <w:rFonts w:hint="eastAsia" w:ascii="宋体" w:hAnsi="宋体" w:eastAsia="宋体" w:cs="宋体"/>
          <w:b w:val="0"/>
          <w:bCs w:val="0"/>
          <w:sz w:val="24"/>
          <w:highlight w:val="none"/>
          <w:lang w:eastAsia="zh-CN"/>
        </w:rPr>
        <w:t>：</w:t>
      </w:r>
    </w:p>
    <w:p w14:paraId="34856795">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①临床前研究及临床申报的全部资料，具体包括但不限于药学研究资料（制剂工艺、质量标准和稳定性等）、药效学研究资料、毒理学研究资料、人用经验总结、中医基础理论研究资料、临床试验方案等</w:t>
      </w:r>
      <w:r>
        <w:rPr>
          <w:rFonts w:hint="eastAsia" w:ascii="宋体" w:hAnsi="宋体" w:eastAsia="宋体" w:cs="宋体"/>
          <w:sz w:val="24"/>
          <w:highlight w:val="none"/>
          <w:lang w:eastAsia="zh-CN"/>
        </w:rPr>
        <w:t>资料</w:t>
      </w:r>
      <w:r>
        <w:rPr>
          <w:rFonts w:hint="eastAsia" w:ascii="宋体" w:hAnsi="宋体" w:eastAsia="宋体" w:cs="宋体"/>
          <w:sz w:val="24"/>
          <w:highlight w:val="none"/>
        </w:rPr>
        <w:t>。</w:t>
      </w:r>
    </w:p>
    <w:p w14:paraId="72E2114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②该项目的临床批件（</w:t>
      </w:r>
      <w:r>
        <w:rPr>
          <w:rFonts w:hint="eastAsia" w:ascii="宋体" w:hAnsi="宋体" w:eastAsia="宋体" w:cs="宋体"/>
          <w:bCs/>
          <w:sz w:val="24"/>
          <w:highlight w:val="none"/>
        </w:rPr>
        <w:t>通知书编号：2025LP01696</w:t>
      </w:r>
      <w:r>
        <w:rPr>
          <w:rFonts w:hint="eastAsia" w:ascii="宋体" w:hAnsi="宋体" w:eastAsia="宋体" w:cs="宋体"/>
          <w:sz w:val="24"/>
          <w:highlight w:val="none"/>
        </w:rPr>
        <w:t>）原件。</w:t>
      </w:r>
    </w:p>
    <w:p w14:paraId="7ABAD01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乙方协助甲方完成该产品按中药1.1类新药的</w:t>
      </w:r>
      <w:r>
        <w:rPr>
          <w:rFonts w:hint="eastAsia" w:ascii="宋体" w:hAnsi="宋体" w:eastAsia="宋体" w:cs="宋体"/>
          <w:color w:val="000000"/>
          <w:kern w:val="0"/>
          <w:sz w:val="24"/>
          <w:szCs w:val="24"/>
          <w:highlight w:val="none"/>
        </w:rPr>
        <w:t>后续研究与注册申报工作，涵盖药学研究、安全性评价、临床试验等内容，直至甲方取得国家药品监督管理局核发的《药品注册证书》。</w:t>
      </w:r>
    </w:p>
    <w:p w14:paraId="1C739F9D">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乙方科研技术服务内容及技术指标、参数</w:t>
      </w:r>
    </w:p>
    <w:p w14:paraId="3901C56D">
      <w:pPr>
        <w:keepNext w:val="0"/>
        <w:keepLines w:val="0"/>
        <w:pageBreakBefore w:val="0"/>
        <w:widowControl/>
        <w:kinsoku/>
        <w:wordWrap/>
        <w:overflowPunct/>
        <w:topLinePunct w:val="0"/>
        <w:autoSpaceDE/>
        <w:autoSpaceDN/>
        <w:bidi w:val="0"/>
        <w:snapToGrid w:val="0"/>
        <w:spacing w:line="56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技术服务内容：乙方继续开展“益气活血解郁颗粒”及其相关成分的作用、作用机制、药效物质基础等系列科学实验研究工作及相关益气活血解郁方药的中医药理论学术研究等系列研究，为本品上市学术推广应用提供支撑。具体研究内容与方案由乙方自行设计。</w:t>
      </w:r>
    </w:p>
    <w:p w14:paraId="12FE19F7">
      <w:pPr>
        <w:keepNext w:val="0"/>
        <w:keepLines w:val="0"/>
        <w:pageBreakBefore w:val="0"/>
        <w:widowControl/>
        <w:kinsoku/>
        <w:wordWrap/>
        <w:overflowPunct/>
        <w:topLinePunct w:val="0"/>
        <w:autoSpaceDE/>
        <w:autoSpaceDN/>
        <w:bidi w:val="0"/>
        <w:snapToGrid w:val="0"/>
        <w:spacing w:line="56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技术指标和参数及考核</w:t>
      </w:r>
    </w:p>
    <w:p w14:paraId="07CD0D14">
      <w:pPr>
        <w:keepNext w:val="0"/>
        <w:keepLines w:val="0"/>
        <w:pageBreakBefore w:val="0"/>
        <w:widowControl/>
        <w:kinsoku/>
        <w:wordWrap/>
        <w:overflowPunct/>
        <w:topLinePunct w:val="0"/>
        <w:autoSpaceDE/>
        <w:autoSpaceDN/>
        <w:bidi w:val="0"/>
        <w:snapToGrid w:val="0"/>
        <w:spacing w:line="56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①</w:t>
      </w:r>
      <w:r>
        <w:rPr>
          <w:rFonts w:hint="eastAsia" w:ascii="宋体" w:hAnsi="宋体" w:eastAsia="宋体" w:cs="宋体"/>
          <w:color w:val="000000"/>
          <w:kern w:val="0"/>
          <w:sz w:val="24"/>
          <w:szCs w:val="24"/>
          <w:highlight w:val="none"/>
        </w:rPr>
        <w:t>发表与益气活血解郁颗粒及其成分或其相关学术探讨等相关系列高水平论文，在合同签订后约3-4年时间，发表论文数量不低于10篇。</w:t>
      </w:r>
    </w:p>
    <w:p w14:paraId="4B212F82">
      <w:pPr>
        <w:keepNext w:val="0"/>
        <w:keepLines w:val="0"/>
        <w:pageBreakBefore w:val="0"/>
        <w:widowControl/>
        <w:kinsoku/>
        <w:wordWrap/>
        <w:overflowPunct/>
        <w:topLinePunct w:val="0"/>
        <w:autoSpaceDE/>
        <w:autoSpaceDN/>
        <w:bidi w:val="0"/>
        <w:snapToGrid w:val="0"/>
        <w:spacing w:line="56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②</w:t>
      </w:r>
      <w:r>
        <w:rPr>
          <w:rFonts w:hint="eastAsia" w:ascii="宋体" w:hAnsi="宋体" w:eastAsia="宋体" w:cs="宋体"/>
          <w:color w:val="000000"/>
          <w:kern w:val="0"/>
          <w:sz w:val="24"/>
          <w:szCs w:val="24"/>
          <w:highlight w:val="none"/>
        </w:rPr>
        <w:t>申请益气活血解郁方药或相关证型等研究的发明专利1-2项。</w:t>
      </w:r>
    </w:p>
    <w:p w14:paraId="246D931B">
      <w:pPr>
        <w:keepNext w:val="0"/>
        <w:keepLines w:val="0"/>
        <w:pageBreakBefore w:val="0"/>
        <w:widowControl/>
        <w:kinsoku/>
        <w:wordWrap/>
        <w:overflowPunct/>
        <w:topLinePunct w:val="0"/>
        <w:autoSpaceDE/>
        <w:autoSpaceDN/>
        <w:bidi w:val="0"/>
        <w:snapToGrid w:val="0"/>
        <w:spacing w:line="56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③</w:t>
      </w:r>
      <w:r>
        <w:rPr>
          <w:rFonts w:hint="eastAsia" w:ascii="宋体" w:hAnsi="宋体" w:eastAsia="宋体" w:cs="宋体"/>
          <w:color w:val="000000"/>
          <w:kern w:val="0"/>
          <w:sz w:val="24"/>
          <w:szCs w:val="24"/>
          <w:highlight w:val="none"/>
        </w:rPr>
        <w:t>深入开展益气活血解郁颗粒相关中药的药效物质基础研究，为甲方进一步研发组分中药提供技术支撑。</w:t>
      </w:r>
    </w:p>
    <w:p w14:paraId="3B17C38B">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宋体" w:hAnsi="宋体" w:eastAsia="宋体" w:cs="宋体"/>
          <w:b w:val="0"/>
          <w:bCs/>
          <w:sz w:val="24"/>
          <w:szCs w:val="24"/>
          <w:lang w:val="en-US" w:eastAsia="zh-CN"/>
        </w:rPr>
      </w:pPr>
      <w:r>
        <w:rPr>
          <w:rFonts w:hint="eastAsia" w:ascii="宋体" w:hAnsi="宋体" w:eastAsia="宋体" w:cs="宋体"/>
          <w:color w:val="000000"/>
          <w:kern w:val="0"/>
          <w:sz w:val="24"/>
          <w:szCs w:val="24"/>
          <w:highlight w:val="none"/>
          <w:lang w:val="en-US" w:eastAsia="zh-CN"/>
        </w:rPr>
        <w:t>④</w:t>
      </w:r>
      <w:r>
        <w:rPr>
          <w:rFonts w:hint="eastAsia" w:ascii="宋体" w:hAnsi="宋体" w:eastAsia="宋体" w:cs="宋体"/>
          <w:color w:val="000000"/>
          <w:kern w:val="0"/>
          <w:sz w:val="24"/>
          <w:szCs w:val="24"/>
          <w:highlight w:val="none"/>
        </w:rPr>
        <w:t>为促进甲方有效实施益气活血解郁颗粒生产上市后学术推广应用，乙方应向甲方提供发表论文等技术相关信息（如发表论文期刊名称等）。</w:t>
      </w:r>
    </w:p>
    <w:p w14:paraId="063AC976">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bCs w:val="0"/>
          <w:sz w:val="24"/>
          <w:szCs w:val="24"/>
          <w:lang w:val="en-US" w:eastAsia="zh-CN"/>
        </w:rPr>
      </w:pPr>
      <w:r>
        <w:rPr>
          <w:rFonts w:hint="eastAsia" w:asciiTheme="minorEastAsia" w:hAnsiTheme="minorEastAsia" w:eastAsiaTheme="minorEastAsia"/>
          <w:b/>
          <w:bCs w:val="0"/>
          <w:sz w:val="24"/>
          <w:szCs w:val="24"/>
          <w:lang w:val="en-US" w:eastAsia="zh-CN"/>
        </w:rPr>
        <w:t>（二）知识产权条款</w:t>
      </w:r>
    </w:p>
    <w:p w14:paraId="5FE7E462">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1、本合同项下标的技术的专利申请权及/或专利权、技术秘密等全部知识产权，以及履行本合同过程中产生的新的技术成果，均归甲方独家所有，乙方享有荣誉权。</w:t>
      </w:r>
    </w:p>
    <w:p w14:paraId="5C92194C">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2、乙方承诺：本合同生效之日前，未许可任何第三方使用、未向任何第三方转让本合同项下的技术内容；自本合同生效之日起，乙方不得利用本项目技术开展任何形式的研究与注册申报工作、不得以任何方式许可第三方使用或转让本合同项下的技术内容（包括但不限于技术秘密、工艺、数据）。</w:t>
      </w:r>
    </w:p>
    <w:p w14:paraId="7D1D78FE">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3、若因乙方转让的技术侵犯任何第三方合法权利（包括但不限于所有权和知识产权），导致甲方遭受较大损失的，由乙方承担相应赔偿责任，赔偿总额上限不超过本合同技术转让费用总金额。</w:t>
      </w:r>
    </w:p>
    <w:p w14:paraId="2CC20A7E">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4、甲方应积极配合支持乙方科研工作，乙方在签订合同后仍有权继续开展与本品相关的科学研究工作（包括发表论文、申请专利、申报项目、申报科学技术成果奖等），甲乙双方均享有荣誉权。</w:t>
      </w:r>
    </w:p>
    <w:p w14:paraId="1474AAEF">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bCs w:val="0"/>
          <w:sz w:val="24"/>
          <w:szCs w:val="24"/>
          <w:lang w:val="en-US" w:eastAsia="zh-CN"/>
        </w:rPr>
      </w:pPr>
      <w:r>
        <w:rPr>
          <w:rFonts w:hint="eastAsia" w:asciiTheme="minorEastAsia" w:hAnsiTheme="minorEastAsia" w:eastAsiaTheme="minorEastAsia"/>
          <w:b/>
          <w:bCs w:val="0"/>
          <w:sz w:val="24"/>
          <w:szCs w:val="24"/>
          <w:lang w:val="en-US" w:eastAsia="zh-CN"/>
        </w:rPr>
        <w:t>（三）保密条款</w:t>
      </w:r>
    </w:p>
    <w:p w14:paraId="7FC55FFC">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1、保密期限：</w:t>
      </w:r>
      <w:r>
        <w:rPr>
          <w:rFonts w:hint="eastAsia"/>
          <w:sz w:val="24"/>
          <w:szCs w:val="28"/>
          <w:highlight w:val="none"/>
        </w:rPr>
        <w:t>本合同生效后20 年，或保密信息进入公知领域之日止（以时间较早者为准）</w:t>
      </w:r>
      <w:r>
        <w:rPr>
          <w:rFonts w:hint="eastAsia" w:asciiTheme="minorEastAsia" w:hAnsiTheme="minorEastAsia" w:eastAsiaTheme="minorEastAsia"/>
          <w:b w:val="0"/>
          <w:bCs/>
          <w:sz w:val="24"/>
          <w:szCs w:val="24"/>
          <w:lang w:val="en-US" w:eastAsia="zh-CN"/>
        </w:rPr>
        <w:t>。</w:t>
      </w:r>
    </w:p>
    <w:p w14:paraId="75183C7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2、保密义务：</w:t>
      </w:r>
    </w:p>
    <w:p w14:paraId="0D006A64">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ascii="Arial" w:hAnsi="Arial" w:cs="Arial"/>
          <w:color w:val="000000"/>
          <w:kern w:val="0"/>
          <w:sz w:val="24"/>
          <w:szCs w:val="24"/>
          <w:highlight w:val="none"/>
        </w:rPr>
      </w:pPr>
      <w:r>
        <w:rPr>
          <w:rFonts w:hint="eastAsia" w:asciiTheme="minorEastAsia" w:hAnsiTheme="minorEastAsia" w:eastAsiaTheme="minorEastAsia"/>
          <w:b w:val="0"/>
          <w:bCs/>
          <w:sz w:val="24"/>
          <w:szCs w:val="24"/>
          <w:lang w:val="en-US" w:eastAsia="zh-CN"/>
        </w:rPr>
        <w:t>（</w:t>
      </w:r>
      <w:r>
        <w:rPr>
          <w:rFonts w:hint="eastAsia" w:ascii="Arial" w:hAnsi="Arial" w:cs="Arial"/>
          <w:color w:val="000000"/>
          <w:kern w:val="0"/>
          <w:sz w:val="24"/>
          <w:szCs w:val="24"/>
          <w:highlight w:val="none"/>
        </w:rPr>
        <w:t>1</w:t>
      </w:r>
      <w:r>
        <w:rPr>
          <w:rFonts w:hint="eastAsia" w:ascii="Arial" w:hAnsi="Arial" w:cs="Arial"/>
          <w:color w:val="000000"/>
          <w:kern w:val="0"/>
          <w:sz w:val="24"/>
          <w:szCs w:val="24"/>
          <w:highlight w:val="none"/>
          <w:lang w:eastAsia="zh-CN"/>
        </w:rPr>
        <w:t>）</w:t>
      </w:r>
      <w:r>
        <w:rPr>
          <w:rFonts w:ascii="Arial" w:hAnsi="Arial" w:cs="Arial"/>
          <w:color w:val="000000"/>
          <w:kern w:val="0"/>
          <w:sz w:val="24"/>
          <w:szCs w:val="24"/>
          <w:highlight w:val="none"/>
        </w:rPr>
        <w:t xml:space="preserve"> 未经甲方书面同意，乙方及其涉密人员不得以任何形式披露、泄露或使用保密信息；乙方或其合作方拟发表与本项目相关的学术文章，</w:t>
      </w:r>
      <w:r>
        <w:rPr>
          <w:rFonts w:hint="eastAsia" w:ascii="Arial" w:hAnsi="Arial" w:cs="Arial"/>
          <w:color w:val="000000"/>
          <w:kern w:val="0"/>
          <w:sz w:val="24"/>
          <w:szCs w:val="24"/>
          <w:highlight w:val="none"/>
          <w:lang w:eastAsia="zh-CN"/>
        </w:rPr>
        <w:t>若有特殊情况（包括研究内容等），需与甲方商议后方可公开发表</w:t>
      </w:r>
      <w:r>
        <w:rPr>
          <w:rFonts w:ascii="Arial" w:hAnsi="Arial" w:cs="Arial"/>
          <w:color w:val="000000"/>
          <w:kern w:val="0"/>
          <w:sz w:val="24"/>
          <w:szCs w:val="24"/>
          <w:highlight w:val="none"/>
        </w:rPr>
        <w:t>。</w:t>
      </w:r>
    </w:p>
    <w:p w14:paraId="2BFEB9C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ascii="Arial" w:hAnsi="Arial" w:cs="Arial"/>
          <w:color w:val="000000"/>
          <w:kern w:val="0"/>
          <w:sz w:val="24"/>
          <w:szCs w:val="24"/>
          <w:highlight w:val="none"/>
        </w:rPr>
      </w:pPr>
      <w:r>
        <w:rPr>
          <w:rFonts w:hint="eastAsia" w:ascii="Arial" w:hAnsi="Arial" w:cs="Arial"/>
          <w:color w:val="000000"/>
          <w:kern w:val="0"/>
          <w:sz w:val="24"/>
          <w:szCs w:val="24"/>
          <w:highlight w:val="none"/>
          <w:lang w:eastAsia="zh-CN"/>
        </w:rPr>
        <w:t>（</w:t>
      </w:r>
      <w:r>
        <w:rPr>
          <w:rFonts w:hint="eastAsia" w:ascii="Arial" w:hAnsi="Arial" w:cs="Arial"/>
          <w:color w:val="000000"/>
          <w:kern w:val="0"/>
          <w:sz w:val="24"/>
          <w:szCs w:val="24"/>
          <w:highlight w:val="none"/>
        </w:rPr>
        <w:t>2</w:t>
      </w:r>
      <w:r>
        <w:rPr>
          <w:rFonts w:hint="eastAsia" w:ascii="Arial" w:hAnsi="Arial" w:cs="Arial"/>
          <w:color w:val="000000"/>
          <w:kern w:val="0"/>
          <w:sz w:val="24"/>
          <w:szCs w:val="24"/>
          <w:highlight w:val="none"/>
          <w:lang w:eastAsia="zh-CN"/>
        </w:rPr>
        <w:t>）</w:t>
      </w:r>
      <w:r>
        <w:rPr>
          <w:rFonts w:ascii="Arial" w:hAnsi="Arial" w:cs="Arial"/>
          <w:color w:val="000000"/>
          <w:kern w:val="0"/>
          <w:sz w:val="24"/>
          <w:szCs w:val="24"/>
          <w:highlight w:val="none"/>
        </w:rPr>
        <w:t>因乙方工作人员（无论是否在职）泄密导致甲方损失的，由乙方承担</w:t>
      </w:r>
      <w:r>
        <w:rPr>
          <w:rFonts w:hint="eastAsia" w:ascii="Arial" w:hAnsi="Arial" w:cs="Arial"/>
          <w:color w:val="000000"/>
          <w:kern w:val="0"/>
          <w:sz w:val="24"/>
          <w:szCs w:val="24"/>
          <w:highlight w:val="none"/>
          <w:lang w:eastAsia="zh-CN"/>
        </w:rPr>
        <w:t>相关</w:t>
      </w:r>
      <w:r>
        <w:rPr>
          <w:rFonts w:ascii="Arial" w:hAnsi="Arial" w:cs="Arial"/>
          <w:color w:val="000000"/>
          <w:kern w:val="0"/>
          <w:sz w:val="24"/>
          <w:szCs w:val="24"/>
          <w:highlight w:val="none"/>
        </w:rPr>
        <w:t>赔偿责任。</w:t>
      </w:r>
    </w:p>
    <w:p w14:paraId="6931933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hint="eastAsia" w:asciiTheme="minorEastAsia" w:hAnsiTheme="minorEastAsia" w:eastAsiaTheme="minorEastAsia"/>
          <w:b w:val="0"/>
          <w:bCs/>
          <w:sz w:val="24"/>
          <w:szCs w:val="24"/>
          <w:lang w:val="en-US" w:eastAsia="zh-CN"/>
        </w:rPr>
      </w:pPr>
      <w:r>
        <w:rPr>
          <w:rFonts w:hint="eastAsia" w:ascii="Arial" w:hAnsi="Arial" w:cs="Arial"/>
          <w:color w:val="000000"/>
          <w:kern w:val="0"/>
          <w:sz w:val="24"/>
          <w:szCs w:val="24"/>
          <w:highlight w:val="none"/>
          <w:lang w:eastAsia="zh-CN"/>
        </w:rPr>
        <w:t>（</w:t>
      </w:r>
      <w:r>
        <w:rPr>
          <w:rFonts w:hint="eastAsia" w:ascii="Arial" w:hAnsi="Arial" w:cs="Arial"/>
          <w:color w:val="000000"/>
          <w:kern w:val="0"/>
          <w:sz w:val="24"/>
          <w:szCs w:val="24"/>
          <w:highlight w:val="none"/>
        </w:rPr>
        <w:t>3</w:t>
      </w:r>
      <w:r>
        <w:rPr>
          <w:rFonts w:hint="eastAsia" w:ascii="Arial" w:hAnsi="Arial" w:cs="Arial"/>
          <w:color w:val="000000"/>
          <w:kern w:val="0"/>
          <w:sz w:val="24"/>
          <w:szCs w:val="24"/>
          <w:highlight w:val="none"/>
          <w:lang w:eastAsia="zh-CN"/>
        </w:rPr>
        <w:t>）</w:t>
      </w:r>
      <w:r>
        <w:rPr>
          <w:rFonts w:ascii="Arial" w:hAnsi="Arial" w:cs="Arial"/>
          <w:color w:val="000000"/>
          <w:kern w:val="0"/>
          <w:sz w:val="24"/>
          <w:szCs w:val="24"/>
          <w:highlight w:val="none"/>
        </w:rPr>
        <w:t>本保密义务不因合同解除或终止而失效。</w:t>
      </w:r>
    </w:p>
    <w:p w14:paraId="17028302">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bCs w:val="0"/>
          <w:sz w:val="24"/>
          <w:szCs w:val="24"/>
          <w:lang w:val="en-US" w:eastAsia="zh-CN"/>
        </w:rPr>
      </w:pPr>
      <w:r>
        <w:rPr>
          <w:rFonts w:hint="eastAsia" w:asciiTheme="minorEastAsia" w:hAnsiTheme="minorEastAsia" w:eastAsiaTheme="minorEastAsia"/>
          <w:b/>
          <w:bCs w:val="0"/>
          <w:sz w:val="24"/>
          <w:szCs w:val="24"/>
          <w:lang w:val="en-US" w:eastAsia="zh-CN"/>
        </w:rPr>
        <w:t>（四）违约责任</w:t>
      </w:r>
    </w:p>
    <w:p w14:paraId="7EFE4879">
      <w:pPr>
        <w:keepNext w:val="0"/>
        <w:keepLines w:val="0"/>
        <w:pageBreakBefore w:val="0"/>
        <w:tabs>
          <w:tab w:val="left" w:pos="709"/>
          <w:tab w:val="left" w:pos="1680"/>
        </w:tabs>
        <w:kinsoku/>
        <w:wordWrap/>
        <w:overflowPunct/>
        <w:topLinePunct w:val="0"/>
        <w:autoSpaceDE/>
        <w:autoSpaceDN/>
        <w:bidi w:val="0"/>
        <w:snapToGrid w:val="0"/>
        <w:spacing w:line="560" w:lineRule="exact"/>
        <w:ind w:firstLine="480" w:firstLineChars="200"/>
        <w:textAlignment w:val="auto"/>
        <w:rPr>
          <w:sz w:val="24"/>
          <w:szCs w:val="28"/>
          <w:highlight w:val="none"/>
        </w:rPr>
      </w:pPr>
      <w:r>
        <w:rPr>
          <w:rFonts w:hint="eastAsia"/>
          <w:sz w:val="24"/>
          <w:szCs w:val="28"/>
          <w:highlight w:val="none"/>
          <w:lang w:val="en-US" w:eastAsia="zh-CN"/>
        </w:rPr>
        <w:t>1、</w:t>
      </w:r>
      <w:r>
        <w:rPr>
          <w:rFonts w:hint="eastAsia"/>
          <w:color w:val="000000"/>
          <w:sz w:val="24"/>
          <w:szCs w:val="28"/>
          <w:highlight w:val="none"/>
        </w:rPr>
        <w:t>若</w:t>
      </w:r>
      <w:r>
        <w:rPr>
          <w:color w:val="000000"/>
          <w:sz w:val="24"/>
          <w:szCs w:val="28"/>
          <w:highlight w:val="none"/>
        </w:rPr>
        <w:t>乙方未按约定如期提交完整、真实</w:t>
      </w:r>
      <w:r>
        <w:rPr>
          <w:rFonts w:hint="eastAsia"/>
          <w:color w:val="000000"/>
          <w:sz w:val="24"/>
          <w:szCs w:val="28"/>
          <w:highlight w:val="none"/>
        </w:rPr>
        <w:t>、有效</w:t>
      </w:r>
      <w:r>
        <w:rPr>
          <w:color w:val="000000"/>
          <w:sz w:val="24"/>
          <w:szCs w:val="28"/>
          <w:highlight w:val="none"/>
        </w:rPr>
        <w:t>的技术资料</w:t>
      </w:r>
      <w:r>
        <w:rPr>
          <w:sz w:val="24"/>
          <w:szCs w:val="28"/>
          <w:highlight w:val="none"/>
        </w:rPr>
        <w:t>，或乙方提供资料存在虚假情形的</w:t>
      </w:r>
      <w:r>
        <w:rPr>
          <w:rFonts w:hint="eastAsia"/>
          <w:sz w:val="24"/>
          <w:szCs w:val="28"/>
          <w:highlight w:val="none"/>
          <w:lang w:eastAsia="zh-CN"/>
        </w:rPr>
        <w:t>影响药品研发</w:t>
      </w:r>
      <w:r>
        <w:rPr>
          <w:sz w:val="24"/>
          <w:szCs w:val="28"/>
          <w:highlight w:val="none"/>
        </w:rPr>
        <w:t>，甲方有权单方</w:t>
      </w:r>
      <w:r>
        <w:rPr>
          <w:rFonts w:hint="eastAsia"/>
          <w:sz w:val="24"/>
          <w:szCs w:val="28"/>
          <w:highlight w:val="none"/>
        </w:rPr>
        <w:t>解除</w:t>
      </w:r>
      <w:r>
        <w:rPr>
          <w:sz w:val="24"/>
          <w:szCs w:val="28"/>
          <w:highlight w:val="none"/>
        </w:rPr>
        <w:t>合同，</w:t>
      </w:r>
      <w:r>
        <w:rPr>
          <w:rFonts w:hint="eastAsia"/>
          <w:sz w:val="24"/>
          <w:szCs w:val="28"/>
          <w:highlight w:val="none"/>
        </w:rPr>
        <w:t>乙方应在收到甲方解除合同通知后15个工作日内，</w:t>
      </w:r>
      <w:r>
        <w:rPr>
          <w:rFonts w:hint="eastAsia"/>
          <w:sz w:val="24"/>
          <w:szCs w:val="28"/>
          <w:highlight w:val="none"/>
          <w:lang w:eastAsia="zh-CN"/>
        </w:rPr>
        <w:t>应</w:t>
      </w:r>
      <w:r>
        <w:rPr>
          <w:rFonts w:hint="eastAsia"/>
          <w:sz w:val="24"/>
          <w:szCs w:val="28"/>
          <w:highlight w:val="none"/>
        </w:rPr>
        <w:t>退还甲方已支付的转让款。</w:t>
      </w:r>
    </w:p>
    <w:p w14:paraId="0C621715">
      <w:pPr>
        <w:keepNext w:val="0"/>
        <w:keepLines w:val="0"/>
        <w:pageBreakBefore w:val="0"/>
        <w:tabs>
          <w:tab w:val="left" w:pos="709"/>
          <w:tab w:val="left" w:pos="1680"/>
        </w:tabs>
        <w:kinsoku/>
        <w:wordWrap/>
        <w:overflowPunct/>
        <w:topLinePunct w:val="0"/>
        <w:autoSpaceDE/>
        <w:autoSpaceDN/>
        <w:bidi w:val="0"/>
        <w:snapToGrid w:val="0"/>
        <w:spacing w:line="560" w:lineRule="exact"/>
        <w:ind w:firstLine="480" w:firstLineChars="200"/>
        <w:textAlignment w:val="auto"/>
        <w:rPr>
          <w:sz w:val="24"/>
          <w:szCs w:val="28"/>
          <w:highlight w:val="none"/>
        </w:rPr>
      </w:pPr>
      <w:r>
        <w:rPr>
          <w:rFonts w:hint="eastAsia"/>
          <w:sz w:val="24"/>
          <w:szCs w:val="28"/>
          <w:highlight w:val="none"/>
          <w:lang w:val="en-US" w:eastAsia="zh-CN"/>
        </w:rPr>
        <w:t>2、</w:t>
      </w:r>
      <w:r>
        <w:rPr>
          <w:sz w:val="24"/>
          <w:szCs w:val="28"/>
          <w:highlight w:val="none"/>
        </w:rPr>
        <w:t>若甲方</w:t>
      </w:r>
      <w:r>
        <w:rPr>
          <w:rFonts w:hint="eastAsia"/>
          <w:sz w:val="24"/>
          <w:szCs w:val="28"/>
          <w:highlight w:val="none"/>
        </w:rPr>
        <w:t>未</w:t>
      </w:r>
      <w:r>
        <w:rPr>
          <w:sz w:val="24"/>
          <w:szCs w:val="28"/>
          <w:highlight w:val="none"/>
        </w:rPr>
        <w:t>按合同</w:t>
      </w:r>
      <w:r>
        <w:rPr>
          <w:rFonts w:hint="eastAsia"/>
          <w:sz w:val="24"/>
          <w:szCs w:val="28"/>
          <w:highlight w:val="none"/>
        </w:rPr>
        <w:t>约定</w:t>
      </w:r>
      <w:r>
        <w:rPr>
          <w:sz w:val="24"/>
          <w:szCs w:val="28"/>
          <w:highlight w:val="none"/>
        </w:rPr>
        <w:t>支付合同款，逾期</w:t>
      </w:r>
      <w:r>
        <w:rPr>
          <w:rFonts w:hint="eastAsia"/>
          <w:sz w:val="24"/>
          <w:szCs w:val="28"/>
          <w:highlight w:val="none"/>
          <w:lang w:val="en-US" w:eastAsia="zh-CN"/>
        </w:rPr>
        <w:t>1</w:t>
      </w:r>
      <w:r>
        <w:rPr>
          <w:sz w:val="24"/>
          <w:szCs w:val="28"/>
          <w:highlight w:val="none"/>
        </w:rPr>
        <w:t>个月</w:t>
      </w:r>
      <w:r>
        <w:rPr>
          <w:rFonts w:hint="eastAsia"/>
          <w:sz w:val="24"/>
          <w:szCs w:val="28"/>
          <w:highlight w:val="none"/>
        </w:rPr>
        <w:t>的</w:t>
      </w:r>
      <w:r>
        <w:rPr>
          <w:sz w:val="24"/>
          <w:szCs w:val="28"/>
          <w:highlight w:val="none"/>
        </w:rPr>
        <w:t>，每逾期一</w:t>
      </w:r>
      <w:r>
        <w:rPr>
          <w:rFonts w:hint="eastAsia"/>
          <w:sz w:val="24"/>
          <w:szCs w:val="28"/>
          <w:highlight w:val="none"/>
        </w:rPr>
        <w:t>日，</w:t>
      </w:r>
      <w:r>
        <w:rPr>
          <w:sz w:val="24"/>
          <w:szCs w:val="28"/>
          <w:highlight w:val="none"/>
        </w:rPr>
        <w:t>按</w:t>
      </w:r>
      <w:r>
        <w:rPr>
          <w:rFonts w:hint="eastAsia"/>
          <w:sz w:val="24"/>
          <w:szCs w:val="28"/>
          <w:highlight w:val="none"/>
        </w:rPr>
        <w:t>应</w:t>
      </w:r>
      <w:r>
        <w:rPr>
          <w:sz w:val="24"/>
          <w:szCs w:val="28"/>
          <w:highlight w:val="none"/>
        </w:rPr>
        <w:t>支付金额的0.1%</w:t>
      </w:r>
      <w:r>
        <w:rPr>
          <w:rFonts w:hint="eastAsia"/>
          <w:sz w:val="24"/>
          <w:szCs w:val="28"/>
          <w:highlight w:val="none"/>
        </w:rPr>
        <w:t>向乙方</w:t>
      </w:r>
      <w:r>
        <w:rPr>
          <w:sz w:val="24"/>
          <w:szCs w:val="28"/>
          <w:highlight w:val="none"/>
        </w:rPr>
        <w:t>支付滞纳金。</w:t>
      </w:r>
    </w:p>
    <w:p w14:paraId="1FBE9A3E">
      <w:pPr>
        <w:keepNext w:val="0"/>
        <w:keepLines w:val="0"/>
        <w:pageBreakBefore w:val="0"/>
        <w:tabs>
          <w:tab w:val="left" w:pos="709"/>
          <w:tab w:val="left" w:pos="1680"/>
        </w:tabs>
        <w:kinsoku/>
        <w:wordWrap/>
        <w:overflowPunct/>
        <w:topLinePunct w:val="0"/>
        <w:autoSpaceDE/>
        <w:autoSpaceDN/>
        <w:bidi w:val="0"/>
        <w:snapToGrid w:val="0"/>
        <w:spacing w:line="560" w:lineRule="exact"/>
        <w:ind w:firstLine="480" w:firstLineChars="200"/>
        <w:textAlignment w:val="auto"/>
        <w:rPr>
          <w:rFonts w:hint="eastAsia"/>
          <w:sz w:val="24"/>
          <w:szCs w:val="28"/>
          <w:highlight w:val="none"/>
        </w:rPr>
      </w:pPr>
      <w:r>
        <w:rPr>
          <w:rFonts w:hint="eastAsia"/>
          <w:sz w:val="24"/>
          <w:szCs w:val="28"/>
          <w:highlight w:val="none"/>
          <w:lang w:val="en-US" w:eastAsia="zh-CN"/>
        </w:rPr>
        <w:t>3、</w:t>
      </w:r>
      <w:r>
        <w:rPr>
          <w:rFonts w:hint="eastAsia"/>
          <w:sz w:val="24"/>
          <w:szCs w:val="28"/>
          <w:highlight w:val="none"/>
        </w:rPr>
        <w:t>若</w:t>
      </w:r>
      <w:r>
        <w:rPr>
          <w:rFonts w:hint="eastAsia"/>
          <w:sz w:val="24"/>
          <w:szCs w:val="28"/>
          <w:highlight w:val="none"/>
          <w:lang w:eastAsia="zh-CN"/>
        </w:rPr>
        <w:t>甲方在制剂工艺放大过程中生产的样品质量或稳定性不符合相关标准要求的，应分析具体原因，包括生产工艺放大生产条件、技术能力、仪器设备等。若确</w:t>
      </w:r>
      <w:r>
        <w:rPr>
          <w:rFonts w:hint="eastAsia"/>
          <w:sz w:val="24"/>
          <w:szCs w:val="28"/>
          <w:highlight w:val="none"/>
        </w:rPr>
        <w:t>因乙方技术原因导致</w:t>
      </w:r>
      <w:r>
        <w:rPr>
          <w:rFonts w:hint="eastAsia"/>
          <w:sz w:val="24"/>
          <w:szCs w:val="28"/>
          <w:highlight w:val="none"/>
          <w:lang w:eastAsia="zh-CN"/>
        </w:rPr>
        <w:t>无法生产者，</w:t>
      </w:r>
      <w:r>
        <w:rPr>
          <w:rFonts w:hint="eastAsia"/>
          <w:sz w:val="24"/>
          <w:szCs w:val="28"/>
          <w:highlight w:val="none"/>
        </w:rPr>
        <w:t>甲方有权单方解除合同</w:t>
      </w:r>
      <w:r>
        <w:rPr>
          <w:rFonts w:hint="eastAsia"/>
          <w:sz w:val="24"/>
          <w:szCs w:val="28"/>
          <w:highlight w:val="none"/>
          <w:lang w:eastAsia="zh-CN"/>
        </w:rPr>
        <w:t>，</w:t>
      </w:r>
      <w:r>
        <w:rPr>
          <w:rFonts w:hint="eastAsia"/>
          <w:sz w:val="24"/>
          <w:szCs w:val="28"/>
          <w:highlight w:val="none"/>
        </w:rPr>
        <w:t>乙方应在收到甲方解除合同通知后15个工作日内，</w:t>
      </w:r>
      <w:r>
        <w:rPr>
          <w:rFonts w:hint="eastAsia"/>
          <w:sz w:val="24"/>
          <w:szCs w:val="28"/>
          <w:highlight w:val="none"/>
          <w:lang w:eastAsia="zh-CN"/>
        </w:rPr>
        <w:t>根据</w:t>
      </w:r>
      <w:r>
        <w:rPr>
          <w:rFonts w:hint="eastAsia"/>
          <w:sz w:val="24"/>
          <w:szCs w:val="28"/>
          <w:highlight w:val="none"/>
          <w:lang w:val="en-US" w:eastAsia="zh-CN"/>
        </w:rPr>
        <w:t>合同约定</w:t>
      </w:r>
      <w:r>
        <w:rPr>
          <w:rFonts w:hint="eastAsia"/>
          <w:sz w:val="24"/>
          <w:szCs w:val="28"/>
          <w:highlight w:val="none"/>
          <w:lang w:eastAsia="zh-CN"/>
        </w:rPr>
        <w:t>，</w:t>
      </w:r>
      <w:r>
        <w:rPr>
          <w:rFonts w:hint="eastAsia"/>
          <w:sz w:val="24"/>
          <w:szCs w:val="28"/>
          <w:highlight w:val="none"/>
        </w:rPr>
        <w:t>退还甲方已支付的</w:t>
      </w:r>
      <w:r>
        <w:rPr>
          <w:rFonts w:hint="eastAsia"/>
          <w:sz w:val="24"/>
          <w:szCs w:val="28"/>
          <w:highlight w:val="none"/>
          <w:lang w:eastAsia="zh-CN"/>
        </w:rPr>
        <w:t>相关</w:t>
      </w:r>
      <w:r>
        <w:rPr>
          <w:rFonts w:hint="eastAsia"/>
          <w:sz w:val="24"/>
          <w:szCs w:val="28"/>
          <w:highlight w:val="none"/>
        </w:rPr>
        <w:t>转让款。</w:t>
      </w:r>
    </w:p>
    <w:p w14:paraId="027A081B">
      <w:pPr>
        <w:keepNext w:val="0"/>
        <w:keepLines w:val="0"/>
        <w:pageBreakBefore w:val="0"/>
        <w:tabs>
          <w:tab w:val="left" w:pos="709"/>
          <w:tab w:val="left" w:pos="1680"/>
        </w:tabs>
        <w:kinsoku/>
        <w:wordWrap/>
        <w:overflowPunct/>
        <w:topLinePunct w:val="0"/>
        <w:autoSpaceDE/>
        <w:autoSpaceDN/>
        <w:bidi w:val="0"/>
        <w:snapToGrid w:val="0"/>
        <w:spacing w:line="560" w:lineRule="exact"/>
        <w:ind w:firstLine="480" w:firstLineChars="200"/>
        <w:textAlignment w:val="auto"/>
        <w:rPr>
          <w:sz w:val="24"/>
          <w:szCs w:val="28"/>
          <w:highlight w:val="none"/>
        </w:rPr>
      </w:pPr>
      <w:r>
        <w:rPr>
          <w:rFonts w:hint="eastAsia"/>
          <w:sz w:val="24"/>
          <w:szCs w:val="28"/>
          <w:highlight w:val="none"/>
          <w:lang w:val="en-US" w:eastAsia="zh-CN"/>
        </w:rPr>
        <w:t>4、</w:t>
      </w:r>
      <w:r>
        <w:rPr>
          <w:rFonts w:hint="eastAsia"/>
          <w:sz w:val="24"/>
          <w:szCs w:val="28"/>
          <w:highlight w:val="none"/>
        </w:rPr>
        <w:t>若因乙方转让的技术</w:t>
      </w:r>
      <w:r>
        <w:rPr>
          <w:sz w:val="24"/>
          <w:szCs w:val="28"/>
          <w:highlight w:val="none"/>
        </w:rPr>
        <w:t>侵犯</w:t>
      </w:r>
      <w:r>
        <w:rPr>
          <w:rFonts w:hint="eastAsia"/>
          <w:sz w:val="24"/>
          <w:szCs w:val="28"/>
          <w:highlight w:val="none"/>
        </w:rPr>
        <w:t>任何第三方</w:t>
      </w:r>
      <w:r>
        <w:rPr>
          <w:sz w:val="24"/>
          <w:szCs w:val="28"/>
          <w:highlight w:val="none"/>
        </w:rPr>
        <w:t>合法权利（包括但不限于所有权和知识产权），</w:t>
      </w:r>
      <w:r>
        <w:rPr>
          <w:rFonts w:hint="eastAsia"/>
          <w:sz w:val="24"/>
          <w:szCs w:val="28"/>
          <w:highlight w:val="none"/>
        </w:rPr>
        <w:t>导致甲方遭受</w:t>
      </w:r>
      <w:r>
        <w:rPr>
          <w:rFonts w:hint="eastAsia"/>
          <w:sz w:val="24"/>
          <w:szCs w:val="28"/>
          <w:highlight w:val="none"/>
          <w:lang w:eastAsia="zh-CN"/>
        </w:rPr>
        <w:t>无法继续研发等较大损失</w:t>
      </w:r>
      <w:r>
        <w:rPr>
          <w:rFonts w:hint="eastAsia"/>
          <w:sz w:val="24"/>
          <w:szCs w:val="28"/>
          <w:highlight w:val="none"/>
        </w:rPr>
        <w:t>，甲方有权单方解除合同</w:t>
      </w:r>
      <w:r>
        <w:rPr>
          <w:rFonts w:hint="eastAsia"/>
          <w:sz w:val="24"/>
          <w:szCs w:val="28"/>
          <w:highlight w:val="none"/>
          <w:lang w:eastAsia="zh-CN"/>
        </w:rPr>
        <w:t>，</w:t>
      </w:r>
      <w:r>
        <w:rPr>
          <w:rFonts w:hint="eastAsia"/>
          <w:sz w:val="24"/>
          <w:szCs w:val="28"/>
          <w:highlight w:val="none"/>
        </w:rPr>
        <w:t>乙方应在收到甲方解除合同通知后15个工作日内，</w:t>
      </w:r>
      <w:r>
        <w:rPr>
          <w:rFonts w:hint="eastAsia"/>
          <w:sz w:val="24"/>
          <w:szCs w:val="28"/>
          <w:highlight w:val="none"/>
          <w:lang w:eastAsia="zh-CN"/>
        </w:rPr>
        <w:t>根据</w:t>
      </w:r>
      <w:r>
        <w:rPr>
          <w:rFonts w:hint="eastAsia"/>
          <w:sz w:val="24"/>
          <w:szCs w:val="28"/>
          <w:highlight w:val="none"/>
          <w:lang w:val="en-US" w:eastAsia="zh-CN"/>
        </w:rPr>
        <w:t>合同约定</w:t>
      </w:r>
      <w:r>
        <w:rPr>
          <w:rFonts w:hint="eastAsia"/>
          <w:sz w:val="24"/>
          <w:szCs w:val="28"/>
          <w:highlight w:val="none"/>
          <w:lang w:eastAsia="zh-CN"/>
        </w:rPr>
        <w:t>，</w:t>
      </w:r>
      <w:r>
        <w:rPr>
          <w:rFonts w:hint="eastAsia"/>
          <w:sz w:val="24"/>
          <w:szCs w:val="28"/>
          <w:highlight w:val="none"/>
        </w:rPr>
        <w:t>退还甲方已支付的</w:t>
      </w:r>
      <w:r>
        <w:rPr>
          <w:rFonts w:hint="eastAsia"/>
          <w:sz w:val="24"/>
          <w:szCs w:val="28"/>
          <w:highlight w:val="none"/>
          <w:lang w:eastAsia="zh-CN"/>
        </w:rPr>
        <w:t>相关</w:t>
      </w:r>
      <w:r>
        <w:rPr>
          <w:rFonts w:hint="eastAsia"/>
          <w:sz w:val="24"/>
          <w:szCs w:val="28"/>
          <w:highlight w:val="none"/>
        </w:rPr>
        <w:t>转让款</w:t>
      </w:r>
      <w:r>
        <w:rPr>
          <w:sz w:val="24"/>
          <w:szCs w:val="28"/>
          <w:highlight w:val="none"/>
        </w:rPr>
        <w:t>。</w:t>
      </w:r>
    </w:p>
    <w:p w14:paraId="55CE6CA9">
      <w:pPr>
        <w:keepNext w:val="0"/>
        <w:keepLines w:val="0"/>
        <w:pageBreakBefore w:val="0"/>
        <w:tabs>
          <w:tab w:val="left" w:pos="709"/>
          <w:tab w:val="left" w:pos="1680"/>
        </w:tabs>
        <w:kinsoku/>
        <w:wordWrap/>
        <w:overflowPunct/>
        <w:topLinePunct w:val="0"/>
        <w:autoSpaceDE/>
        <w:autoSpaceDN/>
        <w:bidi w:val="0"/>
        <w:snapToGrid w:val="0"/>
        <w:spacing w:line="560" w:lineRule="exact"/>
        <w:ind w:firstLine="480" w:firstLineChars="200"/>
        <w:textAlignment w:val="auto"/>
        <w:rPr>
          <w:sz w:val="24"/>
          <w:szCs w:val="28"/>
          <w:highlight w:val="none"/>
        </w:rPr>
      </w:pPr>
      <w:r>
        <w:rPr>
          <w:rFonts w:hint="eastAsia"/>
          <w:sz w:val="24"/>
          <w:szCs w:val="28"/>
          <w:highlight w:val="none"/>
          <w:lang w:val="en-US" w:eastAsia="zh-CN"/>
        </w:rPr>
        <w:t>5、</w:t>
      </w:r>
      <w:r>
        <w:rPr>
          <w:sz w:val="24"/>
          <w:szCs w:val="28"/>
          <w:highlight w:val="none"/>
        </w:rPr>
        <w:t>如乙方许可第三方使用或向第三方转让本合同项下的任何有关技术内容（包括但不限于秘密、工艺、数据），</w:t>
      </w:r>
      <w:r>
        <w:rPr>
          <w:rFonts w:hint="eastAsia"/>
          <w:sz w:val="24"/>
          <w:szCs w:val="28"/>
          <w:highlight w:val="none"/>
          <w:lang w:eastAsia="zh-CN"/>
        </w:rPr>
        <w:t>且对甲方研发造成严重影响者，</w:t>
      </w:r>
      <w:r>
        <w:rPr>
          <w:sz w:val="24"/>
          <w:szCs w:val="28"/>
          <w:highlight w:val="none"/>
        </w:rPr>
        <w:t>甲方有权单方面终止合同，且自乙方收到甲方提出终止合同声明15个工作日内乙方应向甲方退还</w:t>
      </w:r>
      <w:r>
        <w:rPr>
          <w:rFonts w:hint="eastAsia"/>
          <w:sz w:val="24"/>
          <w:szCs w:val="28"/>
          <w:highlight w:val="none"/>
          <w:lang w:eastAsia="zh-CN"/>
        </w:rPr>
        <w:t>相关</w:t>
      </w:r>
      <w:r>
        <w:rPr>
          <w:sz w:val="24"/>
          <w:szCs w:val="28"/>
          <w:highlight w:val="none"/>
        </w:rPr>
        <w:t>已支付合同款。</w:t>
      </w:r>
    </w:p>
    <w:p w14:paraId="61BD2A76">
      <w:pPr>
        <w:keepNext w:val="0"/>
        <w:keepLines w:val="0"/>
        <w:pageBreakBefore w:val="0"/>
        <w:kinsoku/>
        <w:wordWrap/>
        <w:overflowPunct/>
        <w:topLinePunct w:val="0"/>
        <w:autoSpaceDE/>
        <w:autoSpaceDN/>
        <w:bidi w:val="0"/>
        <w:snapToGrid w:val="0"/>
        <w:spacing w:line="560" w:lineRule="exact"/>
        <w:ind w:firstLine="480" w:firstLineChars="200"/>
        <w:textAlignment w:val="auto"/>
        <w:rPr>
          <w:sz w:val="24"/>
          <w:szCs w:val="28"/>
          <w:highlight w:val="none"/>
        </w:rPr>
      </w:pPr>
      <w:r>
        <w:rPr>
          <w:rFonts w:hint="eastAsia"/>
          <w:sz w:val="24"/>
          <w:szCs w:val="28"/>
          <w:highlight w:val="none"/>
          <w:lang w:val="en-US" w:eastAsia="zh-CN"/>
        </w:rPr>
        <w:t>6、</w:t>
      </w:r>
      <w:r>
        <w:rPr>
          <w:sz w:val="24"/>
          <w:szCs w:val="28"/>
          <w:highlight w:val="none"/>
        </w:rPr>
        <w:t>合同履约过程中，如乙方利用所掌握的本产品的技术</w:t>
      </w:r>
      <w:r>
        <w:rPr>
          <w:rFonts w:hint="eastAsia"/>
          <w:sz w:val="24"/>
          <w:szCs w:val="28"/>
          <w:highlight w:val="none"/>
          <w:lang w:eastAsia="zh-CN"/>
        </w:rPr>
        <w:t>对本品</w:t>
      </w:r>
      <w:r>
        <w:rPr>
          <w:sz w:val="24"/>
          <w:szCs w:val="28"/>
          <w:highlight w:val="none"/>
        </w:rPr>
        <w:t>进行</w:t>
      </w:r>
      <w:r>
        <w:rPr>
          <w:rFonts w:hint="eastAsia"/>
          <w:sz w:val="24"/>
          <w:szCs w:val="28"/>
          <w:highlight w:val="none"/>
          <w:lang w:val="en-US" w:eastAsia="zh-CN"/>
        </w:rPr>
        <w:t>医院制剂、</w:t>
      </w:r>
      <w:r>
        <w:rPr>
          <w:sz w:val="24"/>
          <w:szCs w:val="28"/>
          <w:highlight w:val="none"/>
        </w:rPr>
        <w:t>中药新药、同名同方等任何形式的研究和注册申报的二次开发，甲方有权解除本合同，乙方应返还甲方已支付的合同款并向甲方支付合同总金额5%的违约金。</w:t>
      </w:r>
    </w:p>
    <w:p w14:paraId="771661D4">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（五）解决合同纠纷的方式</w:t>
      </w:r>
    </w:p>
    <w:p w14:paraId="460DB026">
      <w:pPr>
        <w:keepNext w:val="0"/>
        <w:keepLines w:val="0"/>
        <w:pageBreakBefore w:val="0"/>
        <w:kinsoku/>
        <w:wordWrap/>
        <w:overflowPunct/>
        <w:topLinePunct w:val="0"/>
        <w:autoSpaceDE/>
        <w:autoSpaceDN/>
        <w:bidi w:val="0"/>
        <w:snapToGrid w:val="0"/>
        <w:spacing w:line="560" w:lineRule="exact"/>
        <w:ind w:firstLine="480" w:firstLineChars="200"/>
        <w:textAlignment w:val="auto"/>
        <w:rPr>
          <w:rFonts w:hint="eastAsia" w:asciiTheme="minorEastAsia" w:hAnsiTheme="minorEastAsia" w:eastAsiaTheme="minorEastAsia"/>
          <w:b/>
          <w:sz w:val="24"/>
          <w:szCs w:val="24"/>
          <w:lang w:val="en-US" w:eastAsia="zh-CN"/>
        </w:rPr>
      </w:pPr>
      <w:r>
        <w:rPr>
          <w:sz w:val="24"/>
          <w:szCs w:val="28"/>
          <w:highlight w:val="none"/>
        </w:rPr>
        <w:t>在履行本合同的过程中发生争议，或者在执行合同中发生政策变化和其它不可抗力因素时，双方应本着友好合作原则，协商解决，协商不成，双方</w:t>
      </w:r>
      <w:r>
        <w:rPr>
          <w:rFonts w:hint="eastAsia"/>
          <w:sz w:val="24"/>
          <w:szCs w:val="28"/>
          <w:highlight w:val="none"/>
          <w:lang w:eastAsia="zh-CN"/>
        </w:rPr>
        <w:t>约定在杭州</w:t>
      </w:r>
      <w:r>
        <w:rPr>
          <w:sz w:val="24"/>
          <w:szCs w:val="28"/>
          <w:highlight w:val="none"/>
        </w:rPr>
        <w:t>所</w:t>
      </w:r>
      <w:r>
        <w:rPr>
          <w:rFonts w:hint="eastAsia"/>
          <w:sz w:val="24"/>
          <w:szCs w:val="28"/>
          <w:highlight w:val="none"/>
          <w:lang w:eastAsia="zh-CN"/>
        </w:rPr>
        <w:t>在</w:t>
      </w:r>
      <w:r>
        <w:rPr>
          <w:sz w:val="24"/>
          <w:szCs w:val="28"/>
          <w:highlight w:val="none"/>
        </w:rPr>
        <w:t>地人民法院起诉</w:t>
      </w:r>
      <w:r>
        <w:rPr>
          <w:rFonts w:hint="eastAsia" w:asciiTheme="minorEastAsia" w:hAnsiTheme="minorEastAsia" w:eastAsiaTheme="minorEastAsia"/>
          <w:b w:val="0"/>
          <w:bCs/>
          <w:sz w:val="24"/>
          <w:szCs w:val="24"/>
          <w:lang w:val="en-US" w:eastAsia="zh-CN"/>
        </w:rPr>
        <w:t>。</w:t>
      </w:r>
    </w:p>
    <w:p w14:paraId="515BB0F3">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（六）其他约定</w:t>
      </w:r>
    </w:p>
    <w:p w14:paraId="158B030F">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1、本合同经双方法定代表人或授权代表签字（章）并加盖单位印章后生效。</w:t>
      </w:r>
    </w:p>
    <w:p w14:paraId="42F368D5">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2、在本合同履行中变更合同，需经双方协商达成一致，签订书面变更同意书，方可变更合同。</w:t>
      </w:r>
    </w:p>
    <w:p w14:paraId="0ECE58CD">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3、未尽事项可签订补充合同，补充合同与本合同具有同等的法律效力。</w:t>
      </w:r>
    </w:p>
    <w:p w14:paraId="0BA5F5A0">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四、对公司的影响</w:t>
      </w:r>
    </w:p>
    <w:p w14:paraId="262C7601">
      <w:pPr>
        <w:pStyle w:val="18"/>
        <w:keepNext w:val="0"/>
        <w:keepLines w:val="0"/>
        <w:pageBreakBefore w:val="0"/>
        <w:widowControl w:val="0"/>
        <w:pBdr>
          <w:bottom w:val="none" w:color="000000" w:sz="0" w:space="5"/>
        </w:pBdr>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山东丹红与鸿育医药的本次合作有利于拓展公司业务，丰富公司产品线，加强市场竞争力。益气活血解郁颗粒临床前研究技术及其新药开发事宜</w:t>
      </w:r>
      <w:r>
        <w:rPr>
          <w:rFonts w:hint="eastAsia" w:asciiTheme="minorEastAsia" w:hAnsiTheme="minorEastAsia" w:eastAsiaTheme="minorEastAsia"/>
          <w:sz w:val="24"/>
          <w:szCs w:val="24"/>
          <w:lang w:val="en-US" w:eastAsia="zh-CN"/>
        </w:rPr>
        <w:t>的受让</w:t>
      </w:r>
      <w:r>
        <w:rPr>
          <w:rFonts w:hint="eastAsia" w:asciiTheme="minorEastAsia" w:hAnsiTheme="minorEastAsia" w:eastAsiaTheme="minorEastAsia"/>
          <w:sz w:val="24"/>
          <w:szCs w:val="24"/>
        </w:rPr>
        <w:t>不会对公司财务状况和经营成果产生不利影响。</w:t>
      </w:r>
    </w:p>
    <w:p w14:paraId="2D548ABC">
      <w:pPr>
        <w:pStyle w:val="20"/>
        <w:keepNext w:val="0"/>
        <w:keepLines w:val="0"/>
        <w:pageBreakBefore w:val="0"/>
        <w:widowControl w:val="0"/>
        <w:pBdr>
          <w:bottom w:val="none" w:color="000000" w:sz="0" w:space="5"/>
        </w:pBdr>
        <w:tabs>
          <w:tab w:val="left" w:pos="630"/>
        </w:tabs>
        <w:kinsoku/>
        <w:wordWrap/>
        <w:overflowPunct/>
        <w:topLinePunct w:val="0"/>
        <w:autoSpaceDE/>
        <w:autoSpaceDN/>
        <w:bidi w:val="0"/>
        <w:adjustRightInd w:val="0"/>
        <w:snapToGrid w:val="0"/>
        <w:spacing w:line="560" w:lineRule="exact"/>
        <w:ind w:firstLine="482"/>
        <w:textAlignment w:val="auto"/>
        <w:rPr>
          <w:rFonts w:ascii="Helvetica" w:hAnsi="Helvetica" w:cs="Helvetica"/>
          <w:b/>
          <w:bCs/>
          <w:sz w:val="24"/>
          <w:szCs w:val="24"/>
          <w:shd w:val="clear" w:color="auto" w:fill="FFFFFF"/>
        </w:rPr>
      </w:pPr>
      <w:r>
        <w:rPr>
          <w:rFonts w:hint="eastAsia" w:asciiTheme="minorEastAsia" w:hAnsiTheme="minorEastAsia" w:eastAsiaTheme="minorEastAsia"/>
          <w:b/>
          <w:sz w:val="24"/>
          <w:szCs w:val="24"/>
          <w:lang w:val="en-US" w:eastAsia="zh-CN"/>
        </w:rPr>
        <w:t>五</w:t>
      </w:r>
      <w:r>
        <w:rPr>
          <w:rFonts w:hint="eastAsia" w:asciiTheme="minorEastAsia" w:hAnsiTheme="minorEastAsia" w:eastAsiaTheme="minorEastAsia"/>
          <w:b/>
          <w:sz w:val="24"/>
          <w:szCs w:val="24"/>
        </w:rPr>
        <w:t>、</w:t>
      </w:r>
      <w:r>
        <w:rPr>
          <w:rFonts w:hint="eastAsia" w:ascii="Helvetica" w:hAnsi="Helvetica" w:cs="Helvetica"/>
          <w:b/>
          <w:bCs/>
          <w:sz w:val="24"/>
          <w:szCs w:val="24"/>
          <w:shd w:val="clear" w:color="auto" w:fill="FFFFFF"/>
        </w:rPr>
        <w:t>相关风险提示</w:t>
      </w:r>
    </w:p>
    <w:p w14:paraId="675A8FE8">
      <w:pPr>
        <w:pStyle w:val="18"/>
        <w:keepNext w:val="0"/>
        <w:keepLines w:val="0"/>
        <w:pageBreakBefore w:val="0"/>
        <w:widowControl w:val="0"/>
        <w:pBdr>
          <w:bottom w:val="none" w:color="000000" w:sz="0" w:space="5"/>
        </w:pBdr>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由于医药产品具有高科技、高风险、高附加值的特点，产品从研制、临床试验报批到投产的周期长、环节多，容易受到一些不确定性因素的影响。敬请广大投资者谨慎决策，注意防范投资风险。公司将按有关规定，及时履行对项目后续进展情况的信息披露义务。</w:t>
      </w:r>
    </w:p>
    <w:p w14:paraId="4504BA2B">
      <w:pPr>
        <w:pStyle w:val="18"/>
        <w:pBdr>
          <w:bottom w:val="none" w:color="000000" w:sz="0" w:space="5"/>
        </w:pBdr>
        <w:spacing w:line="360" w:lineRule="auto"/>
        <w:ind w:firstLine="500" w:firstLineChars="200"/>
        <w:rPr>
          <w:rFonts w:hint="eastAsia" w:cs="Arial" w:asciiTheme="minorEastAsia" w:hAnsiTheme="minorEastAsia" w:eastAsiaTheme="minorEastAsia"/>
          <w:sz w:val="25"/>
          <w:szCs w:val="25"/>
          <w:shd w:val="clear" w:color="auto" w:fill="FFFFFF"/>
        </w:rPr>
      </w:pPr>
    </w:p>
    <w:p w14:paraId="722037DB">
      <w:pPr>
        <w:pStyle w:val="18"/>
        <w:pBdr>
          <w:bottom w:val="none" w:color="000000" w:sz="0" w:space="5"/>
        </w:pBdr>
        <w:spacing w:line="360" w:lineRule="auto"/>
        <w:ind w:firstLine="480" w:firstLineChars="200"/>
        <w:rPr>
          <w:rFonts w:cs="KAPJJC+ËÎÌå" w:asciiTheme="minorEastAsia" w:hAnsiTheme="minorEastAsia" w:eastAsiaTheme="minorEastAsia"/>
          <w:sz w:val="24"/>
        </w:rPr>
      </w:pPr>
      <w:r>
        <w:rPr>
          <w:rFonts w:hint="eastAsia" w:asciiTheme="minorEastAsia" w:hAnsiTheme="minorEastAsia" w:eastAsiaTheme="minorEastAsia"/>
          <w:sz w:val="24"/>
          <w:szCs w:val="24"/>
        </w:rPr>
        <w:t>特此公告。</w:t>
      </w:r>
    </w:p>
    <w:p w14:paraId="2D241DE3">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right"/>
        <w:textAlignment w:val="auto"/>
        <w:rPr>
          <w:rFonts w:hint="eastAsia" w:cs="KAPJJC+ËÎÌå" w:asciiTheme="minorEastAsia" w:hAnsiTheme="minorEastAsia" w:eastAsiaTheme="minorEastAsia"/>
          <w:sz w:val="24"/>
        </w:rPr>
      </w:pPr>
      <w:bookmarkStart w:id="1" w:name="_GoBack"/>
      <w:bookmarkEnd w:id="1"/>
      <w:r>
        <w:rPr>
          <w:rFonts w:hint="eastAsia" w:cs="KAPJJC+ËÎÌå" w:asciiTheme="minorEastAsia" w:hAnsiTheme="minorEastAsia" w:eastAsiaTheme="minorEastAsia"/>
          <w:sz w:val="24"/>
        </w:rPr>
        <w:t>山东步长制药股份有限公司董事会</w:t>
      </w:r>
    </w:p>
    <w:p w14:paraId="294AB49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right"/>
        <w:textAlignment w:val="auto"/>
        <w:rPr>
          <w:rFonts w:cs="KAPJJC+ËÎÌå" w:asciiTheme="minorEastAsia" w:hAnsiTheme="minorEastAsia" w:eastAsiaTheme="minorEastAsia"/>
          <w:color w:val="000000"/>
          <w:sz w:val="24"/>
        </w:rPr>
      </w:pPr>
      <w:r>
        <w:rPr>
          <w:rFonts w:hint="eastAsia" w:asciiTheme="minorEastAsia" w:hAnsiTheme="minorEastAsia" w:eastAsiaTheme="minorEastAsia"/>
          <w:sz w:val="24"/>
          <w:szCs w:val="24"/>
        </w:rPr>
        <w:t>20</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13</w:t>
      </w:r>
      <w:r>
        <w:rPr>
          <w:rFonts w:hint="eastAsia" w:asciiTheme="minorEastAsia" w:hAnsiTheme="minorEastAsia" w:eastAsiaTheme="minorEastAsia"/>
          <w:sz w:val="24"/>
          <w:szCs w:val="24"/>
        </w:rPr>
        <w:t>日</w:t>
      </w:r>
    </w:p>
    <w:sectPr>
      <w:endnotePr>
        <w:numFmt w:val="decimal"/>
      </w:endnotePr>
      <w:pgSz w:w="11906" w:h="16838"/>
      <w:pgMar w:top="1440" w:right="1587"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APJJC+ËÎÌå">
    <w:altName w:val="Segoe Print"/>
    <w:panose1 w:val="00000000000000000000"/>
    <w:charset w:val="00"/>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408EE"/>
    <w:multiLevelType w:val="multilevel"/>
    <w:tmpl w:val="387408EE"/>
    <w:lvl w:ilvl="0" w:tentative="0">
      <w:start w:val="1"/>
      <w:numFmt w:val="bullet"/>
      <w:lvlText w:val=""/>
      <w:lvlJc w:val="left"/>
      <w:pPr>
        <w:ind w:left="660" w:hanging="420"/>
      </w:pPr>
      <w:rPr>
        <w:rFonts w:hint="default" w:ascii="Wingdings" w:hAnsi="Wingdings"/>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1NDE2ZjM0N2JmOTlmZDYxOTEwNDJlNTMyYzBhMmEifQ=="/>
  </w:docVars>
  <w:rsids>
    <w:rsidRoot w:val="00AC7A56"/>
    <w:rsid w:val="00002F0A"/>
    <w:rsid w:val="0000667D"/>
    <w:rsid w:val="000126A2"/>
    <w:rsid w:val="00016E54"/>
    <w:rsid w:val="000251E1"/>
    <w:rsid w:val="00025AB6"/>
    <w:rsid w:val="00034A9B"/>
    <w:rsid w:val="00037F63"/>
    <w:rsid w:val="000429C0"/>
    <w:rsid w:val="00044DF5"/>
    <w:rsid w:val="00053292"/>
    <w:rsid w:val="00054716"/>
    <w:rsid w:val="00056594"/>
    <w:rsid w:val="00060334"/>
    <w:rsid w:val="000620C6"/>
    <w:rsid w:val="000642C5"/>
    <w:rsid w:val="00071EBD"/>
    <w:rsid w:val="00073478"/>
    <w:rsid w:val="00074EA5"/>
    <w:rsid w:val="00075036"/>
    <w:rsid w:val="000855A6"/>
    <w:rsid w:val="000862A8"/>
    <w:rsid w:val="0008654E"/>
    <w:rsid w:val="0009464B"/>
    <w:rsid w:val="000A1DC0"/>
    <w:rsid w:val="000B1E95"/>
    <w:rsid w:val="000B2FDE"/>
    <w:rsid w:val="000B61CE"/>
    <w:rsid w:val="000C7ACD"/>
    <w:rsid w:val="000C7C47"/>
    <w:rsid w:val="000D3AD7"/>
    <w:rsid w:val="000D4225"/>
    <w:rsid w:val="000F1416"/>
    <w:rsid w:val="000F1C51"/>
    <w:rsid w:val="00110672"/>
    <w:rsid w:val="00143D65"/>
    <w:rsid w:val="00147716"/>
    <w:rsid w:val="00155A06"/>
    <w:rsid w:val="001564CF"/>
    <w:rsid w:val="00162C40"/>
    <w:rsid w:val="00174D44"/>
    <w:rsid w:val="00174D90"/>
    <w:rsid w:val="00176150"/>
    <w:rsid w:val="001838B9"/>
    <w:rsid w:val="001909BD"/>
    <w:rsid w:val="00190F35"/>
    <w:rsid w:val="00194206"/>
    <w:rsid w:val="0019596C"/>
    <w:rsid w:val="0019622C"/>
    <w:rsid w:val="00197B2C"/>
    <w:rsid w:val="001A1938"/>
    <w:rsid w:val="001A3667"/>
    <w:rsid w:val="001B5E0D"/>
    <w:rsid w:val="001B60A2"/>
    <w:rsid w:val="001B74BD"/>
    <w:rsid w:val="001C1CD8"/>
    <w:rsid w:val="001C210D"/>
    <w:rsid w:val="001C3967"/>
    <w:rsid w:val="001D4C12"/>
    <w:rsid w:val="001D74B9"/>
    <w:rsid w:val="001E46C0"/>
    <w:rsid w:val="001E55AA"/>
    <w:rsid w:val="001F0CEF"/>
    <w:rsid w:val="001F1268"/>
    <w:rsid w:val="001F1337"/>
    <w:rsid w:val="0021448C"/>
    <w:rsid w:val="00220B8F"/>
    <w:rsid w:val="00222AE7"/>
    <w:rsid w:val="00224FD2"/>
    <w:rsid w:val="002257A3"/>
    <w:rsid w:val="00233E3F"/>
    <w:rsid w:val="00241C2B"/>
    <w:rsid w:val="002453D6"/>
    <w:rsid w:val="00247C9C"/>
    <w:rsid w:val="00253D50"/>
    <w:rsid w:val="002551EA"/>
    <w:rsid w:val="002554C3"/>
    <w:rsid w:val="00261506"/>
    <w:rsid w:val="002628FD"/>
    <w:rsid w:val="00263CBC"/>
    <w:rsid w:val="00265CCB"/>
    <w:rsid w:val="0026681E"/>
    <w:rsid w:val="0027022A"/>
    <w:rsid w:val="002719B9"/>
    <w:rsid w:val="00273043"/>
    <w:rsid w:val="00286388"/>
    <w:rsid w:val="00286600"/>
    <w:rsid w:val="002911DE"/>
    <w:rsid w:val="002B2F18"/>
    <w:rsid w:val="002B3B5C"/>
    <w:rsid w:val="002C5A80"/>
    <w:rsid w:val="002D01C9"/>
    <w:rsid w:val="002D509B"/>
    <w:rsid w:val="002E0C18"/>
    <w:rsid w:val="002E6057"/>
    <w:rsid w:val="002E6107"/>
    <w:rsid w:val="002F0535"/>
    <w:rsid w:val="002F5F8A"/>
    <w:rsid w:val="00300275"/>
    <w:rsid w:val="0030086C"/>
    <w:rsid w:val="003025E1"/>
    <w:rsid w:val="00304906"/>
    <w:rsid w:val="00312CB0"/>
    <w:rsid w:val="00314AA2"/>
    <w:rsid w:val="00317D95"/>
    <w:rsid w:val="00324DD9"/>
    <w:rsid w:val="00326209"/>
    <w:rsid w:val="00331831"/>
    <w:rsid w:val="003364F0"/>
    <w:rsid w:val="0033784C"/>
    <w:rsid w:val="00337E2F"/>
    <w:rsid w:val="00343B59"/>
    <w:rsid w:val="00347138"/>
    <w:rsid w:val="00361E75"/>
    <w:rsid w:val="00365F0F"/>
    <w:rsid w:val="0037295F"/>
    <w:rsid w:val="00383E17"/>
    <w:rsid w:val="00396F7C"/>
    <w:rsid w:val="003A0455"/>
    <w:rsid w:val="003A3A1F"/>
    <w:rsid w:val="003A500C"/>
    <w:rsid w:val="003A64A1"/>
    <w:rsid w:val="003A7923"/>
    <w:rsid w:val="003C1E6B"/>
    <w:rsid w:val="003C305A"/>
    <w:rsid w:val="003C3D25"/>
    <w:rsid w:val="003C6323"/>
    <w:rsid w:val="003C6702"/>
    <w:rsid w:val="003D5115"/>
    <w:rsid w:val="003E03B3"/>
    <w:rsid w:val="003F153C"/>
    <w:rsid w:val="004021C6"/>
    <w:rsid w:val="00402D08"/>
    <w:rsid w:val="004060F6"/>
    <w:rsid w:val="00412631"/>
    <w:rsid w:val="00416911"/>
    <w:rsid w:val="00423C32"/>
    <w:rsid w:val="00424B73"/>
    <w:rsid w:val="00430144"/>
    <w:rsid w:val="004326AA"/>
    <w:rsid w:val="00447D53"/>
    <w:rsid w:val="00460085"/>
    <w:rsid w:val="00462B57"/>
    <w:rsid w:val="004633E5"/>
    <w:rsid w:val="004635A3"/>
    <w:rsid w:val="004639D9"/>
    <w:rsid w:val="00471525"/>
    <w:rsid w:val="004719C3"/>
    <w:rsid w:val="0047340C"/>
    <w:rsid w:val="0047585D"/>
    <w:rsid w:val="004770A2"/>
    <w:rsid w:val="00490120"/>
    <w:rsid w:val="0049014D"/>
    <w:rsid w:val="00492A8C"/>
    <w:rsid w:val="004A3A5C"/>
    <w:rsid w:val="004B4AFD"/>
    <w:rsid w:val="004B6C24"/>
    <w:rsid w:val="004C0FB3"/>
    <w:rsid w:val="004C3534"/>
    <w:rsid w:val="004C6320"/>
    <w:rsid w:val="004D13DA"/>
    <w:rsid w:val="004D2313"/>
    <w:rsid w:val="004D524C"/>
    <w:rsid w:val="004D69C0"/>
    <w:rsid w:val="004E0863"/>
    <w:rsid w:val="004E50FA"/>
    <w:rsid w:val="004E66AB"/>
    <w:rsid w:val="004E74FC"/>
    <w:rsid w:val="004F292F"/>
    <w:rsid w:val="00500C6E"/>
    <w:rsid w:val="00503065"/>
    <w:rsid w:val="005032AE"/>
    <w:rsid w:val="00503BD3"/>
    <w:rsid w:val="005059F4"/>
    <w:rsid w:val="00512092"/>
    <w:rsid w:val="00526700"/>
    <w:rsid w:val="00530106"/>
    <w:rsid w:val="0053036C"/>
    <w:rsid w:val="00532DEA"/>
    <w:rsid w:val="00542C45"/>
    <w:rsid w:val="0054413D"/>
    <w:rsid w:val="00552679"/>
    <w:rsid w:val="00552AF6"/>
    <w:rsid w:val="00553C33"/>
    <w:rsid w:val="00560217"/>
    <w:rsid w:val="00563A40"/>
    <w:rsid w:val="0056674A"/>
    <w:rsid w:val="00567F25"/>
    <w:rsid w:val="00570FEA"/>
    <w:rsid w:val="00572090"/>
    <w:rsid w:val="005830E7"/>
    <w:rsid w:val="0058639F"/>
    <w:rsid w:val="00587138"/>
    <w:rsid w:val="00592996"/>
    <w:rsid w:val="00597FCE"/>
    <w:rsid w:val="005A3358"/>
    <w:rsid w:val="005A4933"/>
    <w:rsid w:val="005A54D6"/>
    <w:rsid w:val="005A6B95"/>
    <w:rsid w:val="005B2023"/>
    <w:rsid w:val="005D4CDF"/>
    <w:rsid w:val="005D6403"/>
    <w:rsid w:val="005D7FC7"/>
    <w:rsid w:val="005E3352"/>
    <w:rsid w:val="005E3D50"/>
    <w:rsid w:val="005E5DAA"/>
    <w:rsid w:val="005F161A"/>
    <w:rsid w:val="005F2EF4"/>
    <w:rsid w:val="005F598C"/>
    <w:rsid w:val="005F778A"/>
    <w:rsid w:val="005F77BB"/>
    <w:rsid w:val="00602BBD"/>
    <w:rsid w:val="00604CA0"/>
    <w:rsid w:val="006053B4"/>
    <w:rsid w:val="0060599D"/>
    <w:rsid w:val="006115D4"/>
    <w:rsid w:val="00620393"/>
    <w:rsid w:val="00621263"/>
    <w:rsid w:val="006237EB"/>
    <w:rsid w:val="00631DE4"/>
    <w:rsid w:val="00637432"/>
    <w:rsid w:val="0064267A"/>
    <w:rsid w:val="0065181D"/>
    <w:rsid w:val="006602F0"/>
    <w:rsid w:val="00660C80"/>
    <w:rsid w:val="006647F6"/>
    <w:rsid w:val="006669D9"/>
    <w:rsid w:val="006678C2"/>
    <w:rsid w:val="00667EEF"/>
    <w:rsid w:val="00673059"/>
    <w:rsid w:val="006735C3"/>
    <w:rsid w:val="00673930"/>
    <w:rsid w:val="00673DE7"/>
    <w:rsid w:val="006751FD"/>
    <w:rsid w:val="006768FD"/>
    <w:rsid w:val="006800B8"/>
    <w:rsid w:val="006825AF"/>
    <w:rsid w:val="00683789"/>
    <w:rsid w:val="0068650D"/>
    <w:rsid w:val="0069674D"/>
    <w:rsid w:val="006A1B7A"/>
    <w:rsid w:val="006A2728"/>
    <w:rsid w:val="006B0EAA"/>
    <w:rsid w:val="006B382E"/>
    <w:rsid w:val="006C15E7"/>
    <w:rsid w:val="006C1ED7"/>
    <w:rsid w:val="006C2C9E"/>
    <w:rsid w:val="006C6382"/>
    <w:rsid w:val="006D1C64"/>
    <w:rsid w:val="006D4C63"/>
    <w:rsid w:val="006D50A1"/>
    <w:rsid w:val="006D5C37"/>
    <w:rsid w:val="006D6C71"/>
    <w:rsid w:val="006E0040"/>
    <w:rsid w:val="006E20C7"/>
    <w:rsid w:val="006E4E12"/>
    <w:rsid w:val="006F56EA"/>
    <w:rsid w:val="006F57D1"/>
    <w:rsid w:val="006F77BF"/>
    <w:rsid w:val="0070008B"/>
    <w:rsid w:val="00703682"/>
    <w:rsid w:val="00703A4B"/>
    <w:rsid w:val="00703ADF"/>
    <w:rsid w:val="00703F33"/>
    <w:rsid w:val="007049F6"/>
    <w:rsid w:val="00710AD6"/>
    <w:rsid w:val="007115AE"/>
    <w:rsid w:val="0071207C"/>
    <w:rsid w:val="007135F8"/>
    <w:rsid w:val="00732F1F"/>
    <w:rsid w:val="00736686"/>
    <w:rsid w:val="00745FBB"/>
    <w:rsid w:val="00751D66"/>
    <w:rsid w:val="00754496"/>
    <w:rsid w:val="00761C7F"/>
    <w:rsid w:val="00766AB0"/>
    <w:rsid w:val="007758D0"/>
    <w:rsid w:val="00776114"/>
    <w:rsid w:val="00777349"/>
    <w:rsid w:val="00785F6C"/>
    <w:rsid w:val="00793C0A"/>
    <w:rsid w:val="00796283"/>
    <w:rsid w:val="00797B5E"/>
    <w:rsid w:val="007A4A75"/>
    <w:rsid w:val="007A5239"/>
    <w:rsid w:val="007B1146"/>
    <w:rsid w:val="007B3665"/>
    <w:rsid w:val="007B696B"/>
    <w:rsid w:val="007B77A9"/>
    <w:rsid w:val="007C4746"/>
    <w:rsid w:val="007C58C3"/>
    <w:rsid w:val="007C5D17"/>
    <w:rsid w:val="007C6DA4"/>
    <w:rsid w:val="007E0CE6"/>
    <w:rsid w:val="007E295A"/>
    <w:rsid w:val="007E3E21"/>
    <w:rsid w:val="007E5C79"/>
    <w:rsid w:val="007E5D2D"/>
    <w:rsid w:val="007E6F94"/>
    <w:rsid w:val="007F13F0"/>
    <w:rsid w:val="007F4434"/>
    <w:rsid w:val="007F52A2"/>
    <w:rsid w:val="007F5B01"/>
    <w:rsid w:val="007F64E9"/>
    <w:rsid w:val="00804E4C"/>
    <w:rsid w:val="008059FF"/>
    <w:rsid w:val="00805AE6"/>
    <w:rsid w:val="0081007E"/>
    <w:rsid w:val="00811C74"/>
    <w:rsid w:val="008165E7"/>
    <w:rsid w:val="00820D38"/>
    <w:rsid w:val="00827E0E"/>
    <w:rsid w:val="0083101B"/>
    <w:rsid w:val="00835D7D"/>
    <w:rsid w:val="00837EB0"/>
    <w:rsid w:val="00840059"/>
    <w:rsid w:val="00856C46"/>
    <w:rsid w:val="00861D29"/>
    <w:rsid w:val="00866960"/>
    <w:rsid w:val="00871611"/>
    <w:rsid w:val="00872B2B"/>
    <w:rsid w:val="00877381"/>
    <w:rsid w:val="0088526C"/>
    <w:rsid w:val="00887A6E"/>
    <w:rsid w:val="008918A7"/>
    <w:rsid w:val="00894E52"/>
    <w:rsid w:val="00895CB0"/>
    <w:rsid w:val="008A2618"/>
    <w:rsid w:val="008A2BBA"/>
    <w:rsid w:val="008A4154"/>
    <w:rsid w:val="008A567E"/>
    <w:rsid w:val="008C0161"/>
    <w:rsid w:val="008C20E1"/>
    <w:rsid w:val="008C557C"/>
    <w:rsid w:val="008C7551"/>
    <w:rsid w:val="008D0494"/>
    <w:rsid w:val="008D125F"/>
    <w:rsid w:val="008D2D15"/>
    <w:rsid w:val="008F109C"/>
    <w:rsid w:val="008F2398"/>
    <w:rsid w:val="008F251D"/>
    <w:rsid w:val="008F7DB7"/>
    <w:rsid w:val="009114DA"/>
    <w:rsid w:val="009121CE"/>
    <w:rsid w:val="00912245"/>
    <w:rsid w:val="009149F8"/>
    <w:rsid w:val="00915DA5"/>
    <w:rsid w:val="00916996"/>
    <w:rsid w:val="00917107"/>
    <w:rsid w:val="009201A0"/>
    <w:rsid w:val="0092630C"/>
    <w:rsid w:val="009264AF"/>
    <w:rsid w:val="00926722"/>
    <w:rsid w:val="0092692B"/>
    <w:rsid w:val="00940052"/>
    <w:rsid w:val="00940AD7"/>
    <w:rsid w:val="00940FE2"/>
    <w:rsid w:val="00946817"/>
    <w:rsid w:val="009524FE"/>
    <w:rsid w:val="00962E12"/>
    <w:rsid w:val="009653FE"/>
    <w:rsid w:val="009705ED"/>
    <w:rsid w:val="009734F1"/>
    <w:rsid w:val="009830FA"/>
    <w:rsid w:val="009855F2"/>
    <w:rsid w:val="00986808"/>
    <w:rsid w:val="009931A3"/>
    <w:rsid w:val="009A1A58"/>
    <w:rsid w:val="009A2F26"/>
    <w:rsid w:val="009A36AA"/>
    <w:rsid w:val="009A3EBA"/>
    <w:rsid w:val="009A4447"/>
    <w:rsid w:val="009C29CB"/>
    <w:rsid w:val="009C5C56"/>
    <w:rsid w:val="009D1CD2"/>
    <w:rsid w:val="009D759B"/>
    <w:rsid w:val="009E1FC4"/>
    <w:rsid w:val="009E71FA"/>
    <w:rsid w:val="009F2ABB"/>
    <w:rsid w:val="009F539E"/>
    <w:rsid w:val="00A027C8"/>
    <w:rsid w:val="00A03D3C"/>
    <w:rsid w:val="00A0464A"/>
    <w:rsid w:val="00A0541A"/>
    <w:rsid w:val="00A066A7"/>
    <w:rsid w:val="00A07B5F"/>
    <w:rsid w:val="00A12459"/>
    <w:rsid w:val="00A12FD7"/>
    <w:rsid w:val="00A13836"/>
    <w:rsid w:val="00A224FE"/>
    <w:rsid w:val="00A41E3B"/>
    <w:rsid w:val="00A42A26"/>
    <w:rsid w:val="00A46A73"/>
    <w:rsid w:val="00A5439B"/>
    <w:rsid w:val="00A54F9B"/>
    <w:rsid w:val="00A57B15"/>
    <w:rsid w:val="00A618D8"/>
    <w:rsid w:val="00A62ADF"/>
    <w:rsid w:val="00A635BB"/>
    <w:rsid w:val="00A804E6"/>
    <w:rsid w:val="00A80987"/>
    <w:rsid w:val="00A86796"/>
    <w:rsid w:val="00A965C7"/>
    <w:rsid w:val="00AA03B7"/>
    <w:rsid w:val="00AA10A8"/>
    <w:rsid w:val="00AA24B7"/>
    <w:rsid w:val="00AA39C9"/>
    <w:rsid w:val="00AB3587"/>
    <w:rsid w:val="00AB3C6C"/>
    <w:rsid w:val="00AB7234"/>
    <w:rsid w:val="00AC60CE"/>
    <w:rsid w:val="00AC7A56"/>
    <w:rsid w:val="00AD324C"/>
    <w:rsid w:val="00AD492D"/>
    <w:rsid w:val="00AE3CE3"/>
    <w:rsid w:val="00AE5358"/>
    <w:rsid w:val="00AE5FE5"/>
    <w:rsid w:val="00AF063A"/>
    <w:rsid w:val="00AF66DF"/>
    <w:rsid w:val="00B009E2"/>
    <w:rsid w:val="00B0141F"/>
    <w:rsid w:val="00B05F24"/>
    <w:rsid w:val="00B10B15"/>
    <w:rsid w:val="00B1312F"/>
    <w:rsid w:val="00B13164"/>
    <w:rsid w:val="00B16A4C"/>
    <w:rsid w:val="00B21007"/>
    <w:rsid w:val="00B24A2E"/>
    <w:rsid w:val="00B26A9F"/>
    <w:rsid w:val="00B3144B"/>
    <w:rsid w:val="00B41BFE"/>
    <w:rsid w:val="00B50EC3"/>
    <w:rsid w:val="00B51DEF"/>
    <w:rsid w:val="00B67090"/>
    <w:rsid w:val="00B67F1A"/>
    <w:rsid w:val="00B8156C"/>
    <w:rsid w:val="00B83010"/>
    <w:rsid w:val="00B84799"/>
    <w:rsid w:val="00BA266A"/>
    <w:rsid w:val="00BA4F7A"/>
    <w:rsid w:val="00BA5987"/>
    <w:rsid w:val="00BA5B01"/>
    <w:rsid w:val="00BA767C"/>
    <w:rsid w:val="00BB1C4A"/>
    <w:rsid w:val="00BB7576"/>
    <w:rsid w:val="00BC0386"/>
    <w:rsid w:val="00BC3AA3"/>
    <w:rsid w:val="00BD296B"/>
    <w:rsid w:val="00BD4A7B"/>
    <w:rsid w:val="00BE2E1C"/>
    <w:rsid w:val="00BE33C0"/>
    <w:rsid w:val="00BF0B4A"/>
    <w:rsid w:val="00BF1EE0"/>
    <w:rsid w:val="00BF55F6"/>
    <w:rsid w:val="00BF6BD8"/>
    <w:rsid w:val="00C00E21"/>
    <w:rsid w:val="00C014B0"/>
    <w:rsid w:val="00C102F2"/>
    <w:rsid w:val="00C1082B"/>
    <w:rsid w:val="00C13A1D"/>
    <w:rsid w:val="00C15262"/>
    <w:rsid w:val="00C1603C"/>
    <w:rsid w:val="00C22C69"/>
    <w:rsid w:val="00C25A2A"/>
    <w:rsid w:val="00C34903"/>
    <w:rsid w:val="00C36D3C"/>
    <w:rsid w:val="00C51E12"/>
    <w:rsid w:val="00C537D3"/>
    <w:rsid w:val="00C54E88"/>
    <w:rsid w:val="00C55BAF"/>
    <w:rsid w:val="00C5781A"/>
    <w:rsid w:val="00C6205C"/>
    <w:rsid w:val="00C66B0B"/>
    <w:rsid w:val="00C75A20"/>
    <w:rsid w:val="00C7615B"/>
    <w:rsid w:val="00C80DF5"/>
    <w:rsid w:val="00C81D40"/>
    <w:rsid w:val="00C82137"/>
    <w:rsid w:val="00C84AC1"/>
    <w:rsid w:val="00C92E37"/>
    <w:rsid w:val="00C96256"/>
    <w:rsid w:val="00CA5979"/>
    <w:rsid w:val="00CC0155"/>
    <w:rsid w:val="00CC1A2F"/>
    <w:rsid w:val="00CC753A"/>
    <w:rsid w:val="00CD4EDB"/>
    <w:rsid w:val="00CD576A"/>
    <w:rsid w:val="00CE11A7"/>
    <w:rsid w:val="00CE3C86"/>
    <w:rsid w:val="00CE4745"/>
    <w:rsid w:val="00CF04C0"/>
    <w:rsid w:val="00D009BE"/>
    <w:rsid w:val="00D054D0"/>
    <w:rsid w:val="00D10610"/>
    <w:rsid w:val="00D1093F"/>
    <w:rsid w:val="00D13F4F"/>
    <w:rsid w:val="00D16ADA"/>
    <w:rsid w:val="00D16FFE"/>
    <w:rsid w:val="00D20227"/>
    <w:rsid w:val="00D22EF3"/>
    <w:rsid w:val="00D31972"/>
    <w:rsid w:val="00D31F42"/>
    <w:rsid w:val="00D47D6C"/>
    <w:rsid w:val="00D5254E"/>
    <w:rsid w:val="00D531EC"/>
    <w:rsid w:val="00D5511E"/>
    <w:rsid w:val="00D57561"/>
    <w:rsid w:val="00D60EF4"/>
    <w:rsid w:val="00D61FC5"/>
    <w:rsid w:val="00D654EA"/>
    <w:rsid w:val="00D73BAD"/>
    <w:rsid w:val="00D82CC7"/>
    <w:rsid w:val="00D86429"/>
    <w:rsid w:val="00D9448A"/>
    <w:rsid w:val="00D9678E"/>
    <w:rsid w:val="00DA56A8"/>
    <w:rsid w:val="00DB7376"/>
    <w:rsid w:val="00DD4BC9"/>
    <w:rsid w:val="00DD4DDD"/>
    <w:rsid w:val="00DE0D85"/>
    <w:rsid w:val="00DF0DD5"/>
    <w:rsid w:val="00E02F45"/>
    <w:rsid w:val="00E04171"/>
    <w:rsid w:val="00E06881"/>
    <w:rsid w:val="00E142C4"/>
    <w:rsid w:val="00E20746"/>
    <w:rsid w:val="00E243ED"/>
    <w:rsid w:val="00E273FB"/>
    <w:rsid w:val="00E32285"/>
    <w:rsid w:val="00E32982"/>
    <w:rsid w:val="00E5567B"/>
    <w:rsid w:val="00E556E1"/>
    <w:rsid w:val="00E62E3B"/>
    <w:rsid w:val="00E63531"/>
    <w:rsid w:val="00E63CC0"/>
    <w:rsid w:val="00E641B5"/>
    <w:rsid w:val="00E72369"/>
    <w:rsid w:val="00E724CF"/>
    <w:rsid w:val="00E77ABC"/>
    <w:rsid w:val="00E83313"/>
    <w:rsid w:val="00E840E9"/>
    <w:rsid w:val="00E864C7"/>
    <w:rsid w:val="00EA0018"/>
    <w:rsid w:val="00EA2F8E"/>
    <w:rsid w:val="00EA30D8"/>
    <w:rsid w:val="00EA7385"/>
    <w:rsid w:val="00EB3158"/>
    <w:rsid w:val="00EB7222"/>
    <w:rsid w:val="00EC20B4"/>
    <w:rsid w:val="00EC4289"/>
    <w:rsid w:val="00EC5876"/>
    <w:rsid w:val="00EC69F7"/>
    <w:rsid w:val="00ED0E3C"/>
    <w:rsid w:val="00ED2154"/>
    <w:rsid w:val="00ED4DA4"/>
    <w:rsid w:val="00ED5E9A"/>
    <w:rsid w:val="00ED717E"/>
    <w:rsid w:val="00ED7907"/>
    <w:rsid w:val="00EE15C9"/>
    <w:rsid w:val="00EE22DC"/>
    <w:rsid w:val="00EE2695"/>
    <w:rsid w:val="00EF199C"/>
    <w:rsid w:val="00EF4BF2"/>
    <w:rsid w:val="00EF619D"/>
    <w:rsid w:val="00F00A7E"/>
    <w:rsid w:val="00F13D50"/>
    <w:rsid w:val="00F15C51"/>
    <w:rsid w:val="00F16A4D"/>
    <w:rsid w:val="00F2080F"/>
    <w:rsid w:val="00F21065"/>
    <w:rsid w:val="00F35DF6"/>
    <w:rsid w:val="00F3659A"/>
    <w:rsid w:val="00F4099D"/>
    <w:rsid w:val="00F45975"/>
    <w:rsid w:val="00F5072E"/>
    <w:rsid w:val="00F60F28"/>
    <w:rsid w:val="00F62705"/>
    <w:rsid w:val="00F64FF2"/>
    <w:rsid w:val="00F87036"/>
    <w:rsid w:val="00F96E72"/>
    <w:rsid w:val="00FA51F4"/>
    <w:rsid w:val="00FA5A0F"/>
    <w:rsid w:val="00FB1295"/>
    <w:rsid w:val="00FB1384"/>
    <w:rsid w:val="00FB593B"/>
    <w:rsid w:val="00FB6A37"/>
    <w:rsid w:val="00FB6C65"/>
    <w:rsid w:val="00FB6D84"/>
    <w:rsid w:val="00FC3A11"/>
    <w:rsid w:val="00FC7B2B"/>
    <w:rsid w:val="00FD4327"/>
    <w:rsid w:val="00FD7036"/>
    <w:rsid w:val="00FD7C48"/>
    <w:rsid w:val="00FE0CA6"/>
    <w:rsid w:val="00FE2CC2"/>
    <w:rsid w:val="00FE7E9E"/>
    <w:rsid w:val="00FF280F"/>
    <w:rsid w:val="02E334E5"/>
    <w:rsid w:val="04976102"/>
    <w:rsid w:val="053F6FB9"/>
    <w:rsid w:val="06147E59"/>
    <w:rsid w:val="09B47989"/>
    <w:rsid w:val="0BA916F2"/>
    <w:rsid w:val="0C0A0DDB"/>
    <w:rsid w:val="10295836"/>
    <w:rsid w:val="10F845FF"/>
    <w:rsid w:val="11567578"/>
    <w:rsid w:val="124243FD"/>
    <w:rsid w:val="1345792A"/>
    <w:rsid w:val="14182BDE"/>
    <w:rsid w:val="14AF4AE6"/>
    <w:rsid w:val="15EB4AA3"/>
    <w:rsid w:val="17A32DEB"/>
    <w:rsid w:val="17E50A4C"/>
    <w:rsid w:val="1A1E7523"/>
    <w:rsid w:val="1BD116B2"/>
    <w:rsid w:val="1E731294"/>
    <w:rsid w:val="20A27B39"/>
    <w:rsid w:val="25D23219"/>
    <w:rsid w:val="271A4C51"/>
    <w:rsid w:val="29693EAC"/>
    <w:rsid w:val="296A3769"/>
    <w:rsid w:val="2BA81B0F"/>
    <w:rsid w:val="2BB46D16"/>
    <w:rsid w:val="2EA95476"/>
    <w:rsid w:val="32E620B2"/>
    <w:rsid w:val="33462B51"/>
    <w:rsid w:val="346A0AC1"/>
    <w:rsid w:val="37CF4133"/>
    <w:rsid w:val="3AED7D56"/>
    <w:rsid w:val="3B427FC2"/>
    <w:rsid w:val="3D255ECD"/>
    <w:rsid w:val="3D8E5820"/>
    <w:rsid w:val="462A6302"/>
    <w:rsid w:val="46402205"/>
    <w:rsid w:val="4BCA3765"/>
    <w:rsid w:val="4CB93F3C"/>
    <w:rsid w:val="4D5C53F9"/>
    <w:rsid w:val="4F0C079D"/>
    <w:rsid w:val="4FA03191"/>
    <w:rsid w:val="505A7727"/>
    <w:rsid w:val="516370E3"/>
    <w:rsid w:val="516D5850"/>
    <w:rsid w:val="52FC2DD4"/>
    <w:rsid w:val="53670B95"/>
    <w:rsid w:val="55A47983"/>
    <w:rsid w:val="570D55B0"/>
    <w:rsid w:val="57E80DC2"/>
    <w:rsid w:val="598876B7"/>
    <w:rsid w:val="5B897015"/>
    <w:rsid w:val="5E4354D4"/>
    <w:rsid w:val="5E5B30A5"/>
    <w:rsid w:val="60F8107F"/>
    <w:rsid w:val="630C7063"/>
    <w:rsid w:val="63837D68"/>
    <w:rsid w:val="63B35731"/>
    <w:rsid w:val="64874BF3"/>
    <w:rsid w:val="65572A49"/>
    <w:rsid w:val="65D2620F"/>
    <w:rsid w:val="662516AD"/>
    <w:rsid w:val="66485387"/>
    <w:rsid w:val="69020A39"/>
    <w:rsid w:val="6B8F25DF"/>
    <w:rsid w:val="6C950229"/>
    <w:rsid w:val="6D9A0D07"/>
    <w:rsid w:val="6F8A0D5F"/>
    <w:rsid w:val="6FB05360"/>
    <w:rsid w:val="6FCB7D7F"/>
    <w:rsid w:val="757F36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paragraph" w:styleId="2">
    <w:name w:val="heading 1"/>
    <w:basedOn w:val="1"/>
    <w:link w:val="15"/>
    <w:qFormat/>
    <w:uiPriority w:val="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文字 字符"/>
    <w:basedOn w:val="10"/>
    <w:link w:val="3"/>
    <w:semiHidden/>
    <w:qFormat/>
    <w:uiPriority w:val="99"/>
    <w:rPr>
      <w:rFonts w:ascii="Calibri" w:hAnsi="Calibri" w:eastAsia="宋体" w:cs="Times New Roman"/>
      <w:kern w:val="1"/>
    </w:rPr>
  </w:style>
  <w:style w:type="character" w:customStyle="1" w:styleId="13">
    <w:name w:val="批注主题 字符"/>
    <w:basedOn w:val="12"/>
    <w:link w:val="7"/>
    <w:semiHidden/>
    <w:qFormat/>
    <w:uiPriority w:val="99"/>
    <w:rPr>
      <w:rFonts w:ascii="Calibri" w:hAnsi="Calibri" w:eastAsia="宋体" w:cs="Times New Roman"/>
      <w:b/>
      <w:bCs/>
      <w:kern w:val="1"/>
    </w:rPr>
  </w:style>
  <w:style w:type="character" w:customStyle="1" w:styleId="14">
    <w:name w:val="批注框文本 字符"/>
    <w:basedOn w:val="10"/>
    <w:link w:val="4"/>
    <w:semiHidden/>
    <w:qFormat/>
    <w:uiPriority w:val="99"/>
    <w:rPr>
      <w:rFonts w:ascii="Calibri" w:hAnsi="Calibri" w:eastAsia="宋体" w:cs="Times New Roman"/>
      <w:kern w:val="1"/>
      <w:sz w:val="18"/>
      <w:szCs w:val="18"/>
    </w:rPr>
  </w:style>
  <w:style w:type="character" w:customStyle="1" w:styleId="15">
    <w:name w:val="标题 1 字符"/>
    <w:basedOn w:val="10"/>
    <w:link w:val="2"/>
    <w:qFormat/>
    <w:uiPriority w:val="9"/>
    <w:rPr>
      <w:rFonts w:ascii="宋体" w:hAnsi="宋体" w:eastAsia="宋体" w:cs="宋体"/>
      <w:b/>
      <w:bCs/>
      <w:kern w:val="36"/>
      <w:sz w:val="48"/>
      <w:szCs w:val="48"/>
    </w:rPr>
  </w:style>
  <w:style w:type="character" w:customStyle="1" w:styleId="16">
    <w:name w:val="页眉 字符"/>
    <w:basedOn w:val="10"/>
    <w:link w:val="6"/>
    <w:qFormat/>
    <w:uiPriority w:val="99"/>
    <w:rPr>
      <w:rFonts w:ascii="Calibri" w:hAnsi="Calibri" w:eastAsia="宋体" w:cs="Times New Roman"/>
      <w:kern w:val="1"/>
      <w:sz w:val="18"/>
      <w:szCs w:val="18"/>
    </w:rPr>
  </w:style>
  <w:style w:type="character" w:customStyle="1" w:styleId="17">
    <w:name w:val="页脚 字符"/>
    <w:basedOn w:val="10"/>
    <w:link w:val="5"/>
    <w:qFormat/>
    <w:uiPriority w:val="99"/>
    <w:rPr>
      <w:rFonts w:ascii="Calibri" w:hAnsi="Calibri" w:eastAsia="宋体" w:cs="Times New Roman"/>
      <w:kern w:val="1"/>
      <w:sz w:val="18"/>
      <w:szCs w:val="18"/>
    </w:rPr>
  </w:style>
  <w:style w:type="paragraph" w:styleId="18">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character" w:customStyle="1" w:styleId="19">
    <w:name w:val="apple-converted-space"/>
    <w:basedOn w:val="10"/>
    <w:qFormat/>
    <w:uiPriority w:val="0"/>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E3A1-02FF-453B-95A2-205D59B15151}">
  <ds:schemaRefs/>
</ds:datastoreItem>
</file>

<file path=docProps/app.xml><?xml version="1.0" encoding="utf-8"?>
<Properties xmlns="http://schemas.openxmlformats.org/officeDocument/2006/extended-properties" xmlns:vt="http://schemas.openxmlformats.org/officeDocument/2006/docPropsVTypes">
  <Template>Normal</Template>
  <Pages>8</Pages>
  <Words>4030</Words>
  <Characters>4281</Characters>
  <Lines>80</Lines>
  <Paragraphs>97</Paragraphs>
  <TotalTime>45</TotalTime>
  <ScaleCrop>false</ScaleCrop>
  <LinksUpToDate>false</LinksUpToDate>
  <CharactersWithSpaces>4301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2025-08-13T06:54:00Z</dcterms:created>
  <dc:creator>infaith Mancy</dc:creator>
  <cp:lastModifiedBy>Nanrui</cp:lastModifiedBy>
  <cp:lastPrinted>2023-02-02T06:27:00Z</cp:lastPrinted>
  <dcterms:modified xsi:type="dcterms:W3CDTF">2026-03-12T08:05:46Z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eyJoZGlkIjoiNTU4MGVkYmY3MGY1MDFjZGE2Mjc2ZTUyMDY5ZDJiNTkiLCJ1c2VySWQiOiI0MjMzMDA0MTkifQ==</vt:lpwstr>
  </property>
  <property fmtid="{D5CDD505-2E9C-101B-9397-08002B2CF9AE}" pid="3" name="KSOProductBuildVer">
    <vt:lpwstr>2052-12.1.0.25225</vt:lpwstr>
  </property>
  <property fmtid="{D5CDD505-2E9C-101B-9397-08002B2CF9AE}" pid="4" name="ICV">
    <vt:lpwstr>587F9B2469D548B5843796D65474353D_13</vt:lpwstr>
  </property>
</Properties>
</file>