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EB089">
      <w:pPr>
        <w:jc w:val="left"/>
        <w:rPr>
          <w:rFonts w:hint="default" w:asciiTheme="minorEastAsia" w:hAnsiTheme="minorEastAsia" w:eastAsiaTheme="minorEastAsia"/>
          <w:b/>
          <w:color w:val="FF0000"/>
          <w:sz w:val="36"/>
          <w:szCs w:val="36"/>
          <w:lang w:val="en-US"/>
        </w:rPr>
      </w:pPr>
      <w:r>
        <w:rPr>
          <w:rFonts w:asciiTheme="minorEastAsia" w:hAnsiTheme="minorEastAsia" w:eastAsiaTheme="minorEastAsia"/>
          <w:sz w:val="24"/>
          <w:szCs w:val="24"/>
        </w:rPr>
        <w:t>证券代码：603858</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证券简称：</w:t>
      </w:r>
      <w:r>
        <w:rPr>
          <w:rFonts w:hint="eastAsia" w:asciiTheme="minorEastAsia" w:hAnsiTheme="minorEastAsia" w:eastAsiaTheme="minorEastAsia"/>
          <w:sz w:val="24"/>
          <w:szCs w:val="24"/>
        </w:rPr>
        <w:t>步长</w:t>
      </w:r>
      <w:r>
        <w:rPr>
          <w:rFonts w:asciiTheme="minorEastAsia" w:hAnsiTheme="minorEastAsia" w:eastAsiaTheme="minorEastAsia"/>
          <w:sz w:val="24"/>
          <w:szCs w:val="24"/>
        </w:rPr>
        <w:t>制药</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公告编号：</w:t>
      </w:r>
      <w:r>
        <w:rPr>
          <w:rFonts w:asciiTheme="minorEastAsia" w:hAnsiTheme="minorEastAsia" w:eastAsiaTheme="minorEastAsia"/>
          <w:color w:val="000000" w:themeColor="text1"/>
          <w:sz w:val="24"/>
          <w:szCs w:val="24"/>
          <w14:textFill>
            <w14:solidFill>
              <w14:schemeClr w14:val="tx1"/>
            </w14:solidFill>
          </w14:textFill>
        </w:rPr>
        <w:t>202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024</w:t>
      </w:r>
    </w:p>
    <w:p w14:paraId="4E4F3D04">
      <w:pPr>
        <w:keepNext w:val="0"/>
        <w:keepLines w:val="0"/>
        <w:pageBreakBefore w:val="0"/>
        <w:widowControl w:val="0"/>
        <w:kinsoku/>
        <w:wordWrap/>
        <w:overflowPunct/>
        <w:topLinePunct w:val="0"/>
        <w:autoSpaceDE/>
        <w:autoSpaceDN/>
        <w:bidi w:val="0"/>
        <w:adjustRightInd/>
        <w:snapToGrid/>
        <w:spacing w:before="0" w:beforeLines="150" w:line="360" w:lineRule="auto"/>
        <w:ind w:firstLine="2249" w:firstLineChars="700"/>
        <w:textAlignment w:val="auto"/>
        <w:rPr>
          <w:rFonts w:hint="eastAsia"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6CF41236">
      <w:pPr>
        <w:spacing w:line="360" w:lineRule="auto"/>
        <w:rPr>
          <w:rFonts w:hint="eastAsia" w:ascii="黑体" w:hAnsi="黑体" w:eastAsia="黑体" w:cs="黑体"/>
          <w:b/>
          <w:color w:val="FF0000"/>
          <w:sz w:val="32"/>
          <w:szCs w:val="32"/>
        </w:rPr>
      </w:pPr>
      <w:r>
        <w:rPr>
          <w:rFonts w:hint="eastAsia" w:ascii="黑体" w:hAnsi="黑体" w:eastAsia="黑体" w:cs="黑体"/>
          <w:b/>
          <w:color w:val="FF0000"/>
          <w:sz w:val="32"/>
          <w:szCs w:val="32"/>
        </w:rPr>
        <w:t>关于控股子公司完成医疗器械经营许可证变更登记的公告</w:t>
      </w:r>
    </w:p>
    <w:p w14:paraId="0BA1E8C7">
      <w:pPr>
        <w:pBdr>
          <w:top w:val="single" w:color="000000" w:sz="4" w:space="1"/>
          <w:left w:val="single" w:color="000000" w:sz="4" w:space="18"/>
          <w:bottom w:val="single" w:color="000000" w:sz="4" w:space="9"/>
          <w:right w:val="single" w:color="000000" w:sz="4" w:space="8"/>
        </w:pBdr>
        <w:spacing w:line="520" w:lineRule="exact"/>
        <w:ind w:firstLine="480" w:firstLineChars="200"/>
        <w:rPr>
          <w:rFonts w:ascii="Times New Roman" w:hAnsi="Times New Roman" w:eastAsia="Calibri"/>
          <w:sz w:val="24"/>
          <w:szCs w:val="24"/>
        </w:rPr>
      </w:pPr>
      <w:r>
        <w:rPr>
          <w:rFonts w:ascii="Times New Roman" w:hAnsi="Times New Roman" w:eastAsia="Calibri"/>
          <w:sz w:val="24"/>
          <w:szCs w:val="24"/>
        </w:rPr>
        <w:t>本公司董事会</w:t>
      </w:r>
      <w:r>
        <w:rPr>
          <w:rFonts w:hint="eastAsia" w:asciiTheme="minorEastAsia" w:hAnsiTheme="minorEastAsia" w:eastAsiaTheme="minorEastAsia"/>
          <w:sz w:val="24"/>
          <w:szCs w:val="24"/>
        </w:rPr>
        <w:t>及</w:t>
      </w:r>
      <w:r>
        <w:rPr>
          <w:rFonts w:ascii="Times New Roman" w:hAnsi="Times New Roman" w:eastAsia="Calibri"/>
          <w:sz w:val="24"/>
          <w:szCs w:val="24"/>
        </w:rPr>
        <w:t>全体</w:t>
      </w:r>
      <w:r>
        <w:rPr>
          <w:rFonts w:hint="eastAsia" w:asciiTheme="minorEastAsia" w:hAnsiTheme="minorEastAsia" w:eastAsiaTheme="minorEastAsia"/>
          <w:sz w:val="24"/>
          <w:szCs w:val="24"/>
        </w:rPr>
        <w:t>董事</w:t>
      </w:r>
      <w:r>
        <w:rPr>
          <w:rFonts w:ascii="Times New Roman" w:hAnsi="Times New Roman" w:eastAsia="Calibri"/>
          <w:sz w:val="24"/>
          <w:szCs w:val="24"/>
        </w:rPr>
        <w:t>保证</w:t>
      </w:r>
      <w:r>
        <w:rPr>
          <w:rFonts w:hint="eastAsia" w:asciiTheme="minorEastAsia" w:hAnsiTheme="minorEastAsia" w:eastAsiaTheme="minorEastAsia"/>
          <w:sz w:val="24"/>
          <w:szCs w:val="24"/>
        </w:rPr>
        <w:t>本</w:t>
      </w:r>
      <w:r>
        <w:rPr>
          <w:rFonts w:ascii="Times New Roman" w:hAnsi="Times New Roman" w:eastAsia="Calibri"/>
          <w:sz w:val="24"/>
          <w:szCs w:val="24"/>
        </w:rPr>
        <w:t>公告内容不存在</w:t>
      </w:r>
      <w:r>
        <w:rPr>
          <w:rFonts w:hint="eastAsia" w:asciiTheme="minorEastAsia" w:hAnsiTheme="minorEastAsia" w:eastAsiaTheme="minorEastAsia"/>
          <w:sz w:val="24"/>
          <w:szCs w:val="24"/>
        </w:rPr>
        <w:t>任何</w:t>
      </w:r>
      <w:r>
        <w:rPr>
          <w:rFonts w:ascii="Times New Roman" w:hAnsi="Times New Roman" w:eastAsia="Calibri"/>
          <w:sz w:val="24"/>
          <w:szCs w:val="24"/>
        </w:rPr>
        <w:t>虚假记载、误导性陈述或者重大遗漏，并对其内容的真实性、准确</w:t>
      </w:r>
      <w:r>
        <w:rPr>
          <w:rFonts w:hint="eastAsia" w:ascii="宋体" w:hAnsi="宋体" w:cs="宋体"/>
          <w:sz w:val="24"/>
          <w:szCs w:val="24"/>
        </w:rPr>
        <w:t>性</w:t>
      </w:r>
      <w:r>
        <w:rPr>
          <w:rFonts w:ascii="Times New Roman" w:hAnsi="Times New Roman" w:eastAsia="Calibri"/>
          <w:sz w:val="24"/>
          <w:szCs w:val="24"/>
        </w:rPr>
        <w:t>和完整</w:t>
      </w:r>
      <w:r>
        <w:rPr>
          <w:rFonts w:hint="eastAsia" w:ascii="宋体" w:hAnsi="宋体" w:cs="宋体"/>
          <w:sz w:val="24"/>
          <w:szCs w:val="24"/>
        </w:rPr>
        <w:t>性</w:t>
      </w:r>
      <w:r>
        <w:rPr>
          <w:rFonts w:ascii="Times New Roman" w:hAnsi="Times New Roman" w:eastAsia="Calibri"/>
          <w:sz w:val="24"/>
          <w:szCs w:val="24"/>
        </w:rPr>
        <w:t>承担</w:t>
      </w:r>
      <w:r>
        <w:rPr>
          <w:rFonts w:hint="eastAsia" w:asciiTheme="minorEastAsia" w:hAnsiTheme="minorEastAsia" w:eastAsiaTheme="minorEastAsia"/>
          <w:sz w:val="24"/>
          <w:szCs w:val="24"/>
        </w:rPr>
        <w:t>法律</w:t>
      </w:r>
      <w:r>
        <w:rPr>
          <w:rFonts w:ascii="Times New Roman" w:hAnsi="Times New Roman" w:eastAsia="Calibri"/>
          <w:sz w:val="24"/>
          <w:szCs w:val="24"/>
        </w:rPr>
        <w:t>责任。</w:t>
      </w:r>
    </w:p>
    <w:p w14:paraId="5D6BC2FA">
      <w:pPr>
        <w:pBdr>
          <w:bottom w:val="none" w:color="000000" w:sz="0" w:space="1"/>
        </w:pBdr>
        <w:ind w:firstLine="482" w:firstLineChars="200"/>
        <w:rPr>
          <w:rFonts w:ascii="Times New Roman" w:hAnsi="Times New Roman" w:eastAsiaTheme="minorEastAsia"/>
          <w:b/>
          <w:sz w:val="24"/>
          <w:szCs w:val="24"/>
        </w:rPr>
      </w:pPr>
    </w:p>
    <w:p w14:paraId="0A23E2DD">
      <w:pPr>
        <w:pStyle w:val="18"/>
        <w:pBdr>
          <w:bottom w:val="none" w:color="000000" w:sz="0" w:space="1"/>
        </w:pBdr>
        <w:spacing w:before="120" w:beforeLines="50" w:after="120" w:afterLines="50" w:line="360" w:lineRule="auto"/>
        <w:ind w:firstLine="480" w:firstLineChars="200"/>
        <w:rPr>
          <w:sz w:val="24"/>
          <w:szCs w:val="24"/>
        </w:rPr>
      </w:pPr>
      <w:r>
        <w:rPr>
          <w:rFonts w:hint="eastAsia"/>
          <w:sz w:val="24"/>
          <w:szCs w:val="24"/>
        </w:rPr>
        <w:t>山东步长制药股份有限公司控股子公司江苏合璞医疗科技有限公司于近日取得</w:t>
      </w:r>
      <w:r>
        <w:rPr>
          <w:rFonts w:hint="eastAsia"/>
          <w:sz w:val="24"/>
          <w:szCs w:val="24"/>
          <w:lang w:val="en-US" w:eastAsia="zh-CN"/>
        </w:rPr>
        <w:t>南京市</w:t>
      </w:r>
      <w:r>
        <w:rPr>
          <w:rFonts w:hint="eastAsia"/>
          <w:sz w:val="24"/>
          <w:szCs w:val="24"/>
        </w:rPr>
        <w:t>市场监督管理局换发的《医疗器械经营许可证》，本次主要涉及库房地址的变更，变更后具体内容如下：</w:t>
      </w:r>
    </w:p>
    <w:p w14:paraId="1DC2FD4C">
      <w:pPr>
        <w:pStyle w:val="18"/>
        <w:pBdr>
          <w:bottom w:val="none" w:color="000000" w:sz="0" w:space="1"/>
        </w:pBdr>
        <w:spacing w:before="120" w:beforeLines="50" w:after="120" w:afterLines="5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、医疗器械经营许可证相关情况</w:t>
      </w:r>
    </w:p>
    <w:tbl>
      <w:tblPr>
        <w:tblStyle w:val="9"/>
        <w:tblW w:w="96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5"/>
        <w:gridCol w:w="4089"/>
        <w:gridCol w:w="4110"/>
      </w:tblGrid>
      <w:tr w14:paraId="25DA5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3E2E40F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登记信息</w:t>
            </w:r>
          </w:p>
        </w:tc>
        <w:tc>
          <w:tcPr>
            <w:tcW w:w="4089" w:type="dxa"/>
          </w:tcPr>
          <w:p w14:paraId="72D6A0C0">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变更前</w:t>
            </w:r>
          </w:p>
        </w:tc>
        <w:tc>
          <w:tcPr>
            <w:tcW w:w="4110" w:type="dxa"/>
          </w:tcPr>
          <w:p w14:paraId="122E584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变更后</w:t>
            </w:r>
          </w:p>
        </w:tc>
      </w:tr>
      <w:tr w14:paraId="61B62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44E3B59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企业名称</w:t>
            </w:r>
          </w:p>
        </w:tc>
        <w:tc>
          <w:tcPr>
            <w:tcW w:w="4089" w:type="dxa"/>
            <w:shd w:val="clear" w:color="auto" w:fill="auto"/>
            <w:vAlign w:val="center"/>
          </w:tcPr>
          <w:p w14:paraId="26DBA5E1">
            <w:pPr>
              <w:pStyle w:val="18"/>
              <w:pBdr>
                <w:bottom w:val="none" w:color="000000" w:sz="0" w:space="1"/>
              </w:pBdr>
              <w:spacing w:before="120" w:beforeLines="50" w:after="120" w:afterLines="50" w:line="360" w:lineRule="auto"/>
              <w:rPr>
                <w:rFonts w:ascii="Calibri" w:hAnsi="Calibri" w:eastAsia="宋体" w:cs="Times New Roman"/>
                <w:b/>
                <w:kern w:val="1"/>
                <w:sz w:val="24"/>
                <w:szCs w:val="24"/>
                <w:lang w:val="en-US" w:eastAsia="zh-CN" w:bidi="ar-SA"/>
              </w:rPr>
            </w:pPr>
            <w:r>
              <w:rPr>
                <w:rFonts w:hint="eastAsia"/>
                <w:sz w:val="24"/>
                <w:szCs w:val="24"/>
              </w:rPr>
              <w:t>江苏合璞医疗科技有限公司</w:t>
            </w:r>
          </w:p>
        </w:tc>
        <w:tc>
          <w:tcPr>
            <w:tcW w:w="4110" w:type="dxa"/>
            <w:vAlign w:val="center"/>
          </w:tcPr>
          <w:p w14:paraId="2077D0B3">
            <w:pPr>
              <w:pStyle w:val="18"/>
              <w:pBdr>
                <w:bottom w:val="none" w:color="000000" w:sz="0" w:space="1"/>
              </w:pBdr>
              <w:spacing w:before="120" w:beforeLines="50" w:after="120" w:afterLines="50" w:line="360" w:lineRule="auto"/>
              <w:rPr>
                <w:b/>
                <w:sz w:val="24"/>
                <w:szCs w:val="24"/>
              </w:rPr>
            </w:pPr>
            <w:r>
              <w:rPr>
                <w:rFonts w:hint="eastAsia"/>
                <w:sz w:val="24"/>
                <w:szCs w:val="24"/>
              </w:rPr>
              <w:t>江苏合璞医疗科技有限公司</w:t>
            </w:r>
          </w:p>
        </w:tc>
      </w:tr>
      <w:tr w14:paraId="781FF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78F5487">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经营方式</w:t>
            </w:r>
          </w:p>
        </w:tc>
        <w:tc>
          <w:tcPr>
            <w:tcW w:w="4089" w:type="dxa"/>
            <w:shd w:val="clear" w:color="auto" w:fill="auto"/>
            <w:vAlign w:val="center"/>
          </w:tcPr>
          <w:p w14:paraId="2ACADA16">
            <w:pPr>
              <w:pStyle w:val="18"/>
              <w:pBdr>
                <w:bottom w:val="none" w:color="000000" w:sz="0" w:space="1"/>
              </w:pBdr>
              <w:spacing w:before="120" w:beforeLines="50" w:after="120" w:afterLines="50" w:line="360" w:lineRule="auto"/>
              <w:rPr>
                <w:rFonts w:ascii="Calibri" w:hAnsi="Calibri" w:eastAsia="宋体" w:cs="Times New Roman"/>
                <w:kern w:val="1"/>
                <w:sz w:val="24"/>
                <w:szCs w:val="24"/>
                <w:lang w:val="en-US" w:eastAsia="zh-CN" w:bidi="ar-SA"/>
              </w:rPr>
            </w:pPr>
            <w:r>
              <w:rPr>
                <w:rFonts w:hint="eastAsia"/>
                <w:sz w:val="24"/>
                <w:szCs w:val="24"/>
              </w:rPr>
              <w:t>批发</w:t>
            </w:r>
          </w:p>
        </w:tc>
        <w:tc>
          <w:tcPr>
            <w:tcW w:w="4110" w:type="dxa"/>
            <w:vAlign w:val="center"/>
          </w:tcPr>
          <w:p w14:paraId="7AF08E4A">
            <w:pPr>
              <w:pStyle w:val="18"/>
              <w:pBdr>
                <w:bottom w:val="none" w:color="000000" w:sz="0" w:space="1"/>
              </w:pBdr>
              <w:spacing w:before="120" w:beforeLines="50" w:after="120" w:afterLines="50" w:line="360" w:lineRule="auto"/>
              <w:rPr>
                <w:sz w:val="24"/>
                <w:szCs w:val="24"/>
              </w:rPr>
            </w:pPr>
            <w:r>
              <w:rPr>
                <w:rFonts w:hint="eastAsia"/>
                <w:sz w:val="24"/>
                <w:szCs w:val="24"/>
              </w:rPr>
              <w:t>批发</w:t>
            </w:r>
          </w:p>
        </w:tc>
      </w:tr>
      <w:tr w14:paraId="0E98D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52CB6E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sz w:val="24"/>
                <w:szCs w:val="24"/>
              </w:rPr>
              <w:t>许可证编号</w:t>
            </w:r>
          </w:p>
        </w:tc>
        <w:tc>
          <w:tcPr>
            <w:tcW w:w="4089" w:type="dxa"/>
            <w:shd w:val="clear" w:color="auto" w:fill="auto"/>
            <w:vAlign w:val="center"/>
          </w:tcPr>
          <w:p w14:paraId="5504D77A">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宋体" w:hAnsi="宋体" w:eastAsia="宋体" w:cs="Times New Roman"/>
                <w:b/>
                <w:kern w:val="1"/>
                <w:sz w:val="24"/>
                <w:szCs w:val="24"/>
                <w:lang w:val="en-US" w:eastAsia="zh-CN" w:bidi="ar-SA"/>
              </w:rPr>
            </w:pPr>
            <w:r>
              <w:rPr>
                <w:rFonts w:hint="eastAsia" w:ascii="宋体" w:hAnsi="宋体"/>
                <w:sz w:val="24"/>
                <w:szCs w:val="24"/>
              </w:rPr>
              <w:t>苏宁食药监械经营许20200314号</w:t>
            </w:r>
          </w:p>
        </w:tc>
        <w:tc>
          <w:tcPr>
            <w:tcW w:w="4110" w:type="dxa"/>
            <w:vAlign w:val="center"/>
          </w:tcPr>
          <w:p w14:paraId="1521571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宋体" w:hAnsi="宋体"/>
                <w:b/>
                <w:sz w:val="24"/>
                <w:szCs w:val="24"/>
              </w:rPr>
            </w:pPr>
            <w:r>
              <w:rPr>
                <w:rFonts w:hint="eastAsia" w:ascii="宋体" w:hAnsi="宋体"/>
                <w:sz w:val="24"/>
                <w:szCs w:val="24"/>
              </w:rPr>
              <w:t>苏宁食药监械经营许20200314号</w:t>
            </w:r>
          </w:p>
        </w:tc>
      </w:tr>
      <w:tr w14:paraId="70073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187AC44E">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asciiTheme="minorEastAsia" w:hAnsiTheme="minorEastAsia" w:eastAsiaTheme="minorEastAsia"/>
                <w:sz w:val="24"/>
                <w:szCs w:val="24"/>
              </w:rPr>
              <w:t>法定代表人</w:t>
            </w:r>
          </w:p>
        </w:tc>
        <w:tc>
          <w:tcPr>
            <w:tcW w:w="4089" w:type="dxa"/>
            <w:shd w:val="clear" w:color="auto" w:fill="auto"/>
            <w:vAlign w:val="center"/>
          </w:tcPr>
          <w:p w14:paraId="517D397D">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李海秦</w:t>
            </w:r>
          </w:p>
        </w:tc>
        <w:tc>
          <w:tcPr>
            <w:tcW w:w="4110" w:type="dxa"/>
            <w:vAlign w:val="center"/>
          </w:tcPr>
          <w:p w14:paraId="5C19C419">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李海秦</w:t>
            </w:r>
          </w:p>
        </w:tc>
      </w:tr>
      <w:tr w14:paraId="25B72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1050BC4">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企业负责人</w:t>
            </w:r>
          </w:p>
        </w:tc>
        <w:tc>
          <w:tcPr>
            <w:tcW w:w="4089" w:type="dxa"/>
            <w:shd w:val="clear" w:color="auto" w:fill="auto"/>
            <w:vAlign w:val="center"/>
          </w:tcPr>
          <w:p w14:paraId="1ABB2EEF">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李海秦</w:t>
            </w:r>
          </w:p>
        </w:tc>
        <w:tc>
          <w:tcPr>
            <w:tcW w:w="4110" w:type="dxa"/>
            <w:vAlign w:val="center"/>
          </w:tcPr>
          <w:p w14:paraId="7B7F2B5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李海秦</w:t>
            </w:r>
          </w:p>
        </w:tc>
      </w:tr>
      <w:tr w14:paraId="17478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7ED67A7C">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住所</w:t>
            </w:r>
          </w:p>
        </w:tc>
        <w:tc>
          <w:tcPr>
            <w:tcW w:w="4089" w:type="dxa"/>
            <w:shd w:val="clear" w:color="auto" w:fill="auto"/>
            <w:vAlign w:val="center"/>
          </w:tcPr>
          <w:p w14:paraId="3111F891">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江苏省南京市秦淮区白下路9号新万里广场610、612</w:t>
            </w:r>
          </w:p>
        </w:tc>
        <w:tc>
          <w:tcPr>
            <w:tcW w:w="4110" w:type="dxa"/>
            <w:vAlign w:val="center"/>
          </w:tcPr>
          <w:p w14:paraId="304F4E9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江苏省南京市秦淮区白下路9号新万里广场610、612</w:t>
            </w:r>
          </w:p>
        </w:tc>
      </w:tr>
      <w:tr w14:paraId="3DB6E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EFDAB5D">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经营场所</w:t>
            </w:r>
          </w:p>
        </w:tc>
        <w:tc>
          <w:tcPr>
            <w:tcW w:w="4089" w:type="dxa"/>
            <w:shd w:val="clear" w:color="auto" w:fill="auto"/>
            <w:vAlign w:val="center"/>
          </w:tcPr>
          <w:p w14:paraId="68DC9827">
            <w:pPr>
              <w:pStyle w:val="18"/>
              <w:pBdr>
                <w:bottom w:val="none" w:color="000000" w:sz="0" w:space="1"/>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南京市秦淮区白下路9号新万里广场610、612</w:t>
            </w:r>
          </w:p>
        </w:tc>
        <w:tc>
          <w:tcPr>
            <w:tcW w:w="4110" w:type="dxa"/>
            <w:vAlign w:val="center"/>
          </w:tcPr>
          <w:p w14:paraId="4B8A362D">
            <w:pPr>
              <w:pStyle w:val="18"/>
              <w:pBdr>
                <w:bottom w:val="none" w:color="000000" w:sz="0" w:space="1"/>
              </w:pBdr>
              <w:spacing w:before="120" w:beforeLines="50" w:after="120" w:afterLines="50"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南京市秦淮区白下路9号新万里广场610、612</w:t>
            </w:r>
          </w:p>
        </w:tc>
      </w:tr>
      <w:tr w14:paraId="5F277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2BFB0D32">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经营范围</w:t>
            </w:r>
          </w:p>
        </w:tc>
        <w:tc>
          <w:tcPr>
            <w:tcW w:w="4089" w:type="dxa"/>
            <w:shd w:val="clear" w:color="auto" w:fill="auto"/>
            <w:vAlign w:val="top"/>
          </w:tcPr>
          <w:p w14:paraId="4C59A088">
            <w:pPr>
              <w:pStyle w:val="18"/>
              <w:pBdr>
                <w:bottom w:val="none" w:color="000000" w:sz="0" w:space="1"/>
              </w:pBdr>
              <w:spacing w:before="120" w:beforeLines="50" w:after="120" w:afterLines="50"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2002版批发范围:(不含需冷链产品、含植入和介入类产品)6810，6822，</w:t>
            </w:r>
            <w:r>
              <w:rPr>
                <w:rFonts w:hint="eastAsia" w:asciiTheme="minorEastAsia" w:hAnsiTheme="minorEastAsia" w:eastAsiaTheme="minorEastAsia"/>
                <w:sz w:val="24"/>
                <w:szCs w:val="24"/>
                <w:lang w:val="en-US" w:eastAsia="zh-CN"/>
              </w:rPr>
              <w:t>6830，6846，6854，6864，6865，6866***</w:t>
            </w:r>
          </w:p>
          <w:p w14:paraId="53567D5E">
            <w:pPr>
              <w:pStyle w:val="18"/>
              <w:pBdr>
                <w:bottom w:val="none" w:color="000000" w:sz="0" w:space="1"/>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rPr>
              <w:t>2017版批发范围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(不含需冷链产品、含植入和介入类产品)01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03,06,07,08,10,13,14***</w:t>
            </w:r>
          </w:p>
        </w:tc>
        <w:tc>
          <w:tcPr>
            <w:tcW w:w="4110" w:type="dxa"/>
          </w:tcPr>
          <w:p w14:paraId="2388D4EA">
            <w:pPr>
              <w:pStyle w:val="18"/>
              <w:pBdr>
                <w:bottom w:val="none" w:color="000000" w:sz="0" w:space="1"/>
              </w:pBdr>
              <w:spacing w:before="120" w:beforeLines="50" w:after="120" w:afterLines="50"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2002版批发范围:(不含需冷链产品、含植入和介入类产品)6810，6822，</w:t>
            </w:r>
            <w:r>
              <w:rPr>
                <w:rFonts w:hint="eastAsia" w:asciiTheme="minorEastAsia" w:hAnsiTheme="minorEastAsia" w:eastAsiaTheme="minorEastAsia"/>
                <w:sz w:val="24"/>
                <w:szCs w:val="24"/>
                <w:lang w:val="en-US" w:eastAsia="zh-CN"/>
              </w:rPr>
              <w:t>6830，6846，6854，6864，6865，6866***</w:t>
            </w:r>
          </w:p>
          <w:p w14:paraId="23FC8539">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2017版批发范围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(不含需冷链产品、含植入和介入类产品)01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03,06,07,08,10,13,14***</w:t>
            </w:r>
          </w:p>
        </w:tc>
      </w:tr>
      <w:tr w14:paraId="112F8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7F0736C8">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库房地址</w:t>
            </w:r>
          </w:p>
        </w:tc>
        <w:tc>
          <w:tcPr>
            <w:tcW w:w="4089" w:type="dxa"/>
            <w:shd w:val="clear" w:color="auto" w:fill="auto"/>
            <w:vAlign w:val="center"/>
          </w:tcPr>
          <w:p w14:paraId="10C4B310">
            <w:pPr>
              <w:pStyle w:val="18"/>
              <w:pBdr>
                <w:bottom w:val="none" w:color="000000" w:sz="0" w:space="1"/>
              </w:pBdr>
              <w:spacing w:before="120" w:beforeLines="50" w:after="120" w:afterLines="50" w:line="360" w:lineRule="auto"/>
              <w:rPr>
                <w:rFonts w:cs="Times New Roman" w:asciiTheme="minorEastAsia" w:hAnsiTheme="minorEastAsia" w:eastAsiaTheme="minorEastAsia"/>
                <w:b/>
                <w:bCs/>
                <w:kern w:val="1"/>
                <w:sz w:val="24"/>
                <w:szCs w:val="24"/>
                <w:lang w:val="en-US" w:eastAsia="zh-CN" w:bidi="ar-SA"/>
              </w:rPr>
            </w:pPr>
            <w:r>
              <w:rPr>
                <w:rFonts w:hint="eastAsia" w:asciiTheme="minorEastAsia" w:hAnsiTheme="minorEastAsia" w:eastAsiaTheme="minorEastAsia"/>
                <w:sz w:val="24"/>
                <w:szCs w:val="24"/>
              </w:rPr>
              <w:t>南京市秦淮区白下路9号新万里广场 617；上海市奉贤区庄行镇钜庭路 1599</w:t>
            </w:r>
            <w:bookmarkStart w:id="0" w:name="_GoBack"/>
            <w:bookmarkEnd w:id="0"/>
            <w:r>
              <w:rPr>
                <w:rFonts w:hint="eastAsia" w:asciiTheme="minorEastAsia" w:hAnsiTheme="minorEastAsia" w:eastAsiaTheme="minorEastAsia"/>
                <w:sz w:val="24"/>
                <w:szCs w:val="24"/>
              </w:rPr>
              <w:t>号内2幢楼的二楼东204室</w:t>
            </w:r>
          </w:p>
        </w:tc>
        <w:tc>
          <w:tcPr>
            <w:tcW w:w="4110" w:type="dxa"/>
            <w:vAlign w:val="center"/>
          </w:tcPr>
          <w:p w14:paraId="6615AA3E">
            <w:pPr>
              <w:pStyle w:val="18"/>
              <w:pBdr>
                <w:bottom w:val="none" w:color="000000" w:sz="0" w:space="1"/>
              </w:pBdr>
              <w:spacing w:before="120" w:beforeLines="50" w:after="120" w:afterLines="50"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南京市秦淮区白下路9号新万里广场617</w:t>
            </w:r>
          </w:p>
        </w:tc>
      </w:tr>
      <w:tr w14:paraId="69D6C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4B86063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发证部门</w:t>
            </w:r>
          </w:p>
        </w:tc>
        <w:tc>
          <w:tcPr>
            <w:tcW w:w="4089" w:type="dxa"/>
            <w:shd w:val="clear" w:color="auto" w:fill="auto"/>
            <w:vAlign w:val="center"/>
          </w:tcPr>
          <w:p w14:paraId="1D1B05F8">
            <w:pPr>
              <w:pStyle w:val="18"/>
              <w:pBdr>
                <w:bottom w:val="none" w:color="000000" w:sz="0" w:space="1"/>
              </w:pBdr>
              <w:spacing w:before="120" w:beforeLines="50" w:after="120" w:afterLines="50" w:line="360" w:lineRule="auto"/>
              <w:rPr>
                <w:rFonts w:cs="Times New Roman" w:asciiTheme="minorEastAsia" w:hAnsiTheme="minorEastAsia" w:eastAsiaTheme="minorEastAsia"/>
                <w:kern w:val="1"/>
                <w:sz w:val="24"/>
                <w:szCs w:val="24"/>
                <w:lang w:val="en-US" w:eastAsia="zh-CN" w:bidi="ar-SA"/>
              </w:rPr>
            </w:pPr>
            <w:r>
              <w:rPr>
                <w:rFonts w:hint="eastAsia" w:asciiTheme="minorEastAsia" w:hAnsiTheme="minorEastAsia" w:eastAsiaTheme="minorEastAsia"/>
                <w:sz w:val="24"/>
                <w:szCs w:val="24"/>
                <w:lang w:val="en-US" w:eastAsia="zh-CN"/>
              </w:rPr>
              <w:t>南京市</w:t>
            </w:r>
            <w:r>
              <w:rPr>
                <w:rFonts w:hint="eastAsia" w:asciiTheme="minorEastAsia" w:hAnsiTheme="minorEastAsia" w:eastAsiaTheme="minorEastAsia"/>
                <w:sz w:val="24"/>
                <w:szCs w:val="24"/>
              </w:rPr>
              <w:t>市场监督管理局</w:t>
            </w:r>
          </w:p>
        </w:tc>
        <w:tc>
          <w:tcPr>
            <w:tcW w:w="4110" w:type="dxa"/>
            <w:vAlign w:val="center"/>
          </w:tcPr>
          <w:p w14:paraId="39D98EBD">
            <w:pPr>
              <w:pStyle w:val="18"/>
              <w:pBdr>
                <w:bottom w:val="none" w:color="000000" w:sz="0" w:space="1"/>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南京市</w:t>
            </w:r>
            <w:r>
              <w:rPr>
                <w:rFonts w:hint="eastAsia" w:asciiTheme="minorEastAsia" w:hAnsiTheme="minorEastAsia" w:eastAsiaTheme="minorEastAsia"/>
                <w:sz w:val="24"/>
                <w:szCs w:val="24"/>
              </w:rPr>
              <w:t>市场监督管理局</w:t>
            </w:r>
          </w:p>
        </w:tc>
      </w:tr>
      <w:tr w14:paraId="094BB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5" w:type="dxa"/>
            <w:vAlign w:val="center"/>
          </w:tcPr>
          <w:p w14:paraId="66C21FC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许可期限</w:t>
            </w:r>
          </w:p>
        </w:tc>
        <w:tc>
          <w:tcPr>
            <w:tcW w:w="4089" w:type="dxa"/>
            <w:shd w:val="clear" w:color="auto" w:fill="auto"/>
            <w:vAlign w:val="center"/>
          </w:tcPr>
          <w:p w14:paraId="09B90A43">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自2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lang w:val="en-US" w:eastAsia="zh-CN"/>
              </w:rPr>
              <w:t>5</w:t>
            </w:r>
            <w:r>
              <w:rPr>
                <w:rFonts w:hint="eastAsia" w:asciiTheme="minorEastAsia" w:hAnsiTheme="minorEastAsia" w:eastAsiaTheme="minorEastAsia"/>
                <w:bCs/>
                <w:sz w:val="24"/>
                <w:szCs w:val="24"/>
              </w:rPr>
              <w:t>年0</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月2</w:t>
            </w:r>
            <w:r>
              <w:rPr>
                <w:rFonts w:hint="eastAsia" w:asciiTheme="minorEastAsia" w:hAnsiTheme="minorEastAsia" w:eastAsiaTheme="minorEastAsia"/>
                <w:bCs/>
                <w:sz w:val="24"/>
                <w:szCs w:val="24"/>
                <w:lang w:val="en-US" w:eastAsia="zh-CN"/>
              </w:rPr>
              <w:t>8</w:t>
            </w:r>
            <w:r>
              <w:rPr>
                <w:rFonts w:hint="eastAsia" w:asciiTheme="minorEastAsia" w:hAnsiTheme="minorEastAsia" w:eastAsiaTheme="minorEastAsia"/>
                <w:bCs/>
                <w:sz w:val="24"/>
                <w:szCs w:val="24"/>
              </w:rPr>
              <w:t>日</w:t>
            </w:r>
          </w:p>
          <w:p w14:paraId="35648F95">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cs="Times New Roman" w:asciiTheme="minorEastAsia" w:hAnsiTheme="minorEastAsia" w:eastAsiaTheme="minorEastAsia"/>
                <w:bCs/>
                <w:kern w:val="1"/>
                <w:sz w:val="24"/>
                <w:szCs w:val="24"/>
                <w:lang w:val="en-US" w:eastAsia="zh-CN" w:bidi="ar-SA"/>
              </w:rPr>
            </w:pPr>
            <w:r>
              <w:rPr>
                <w:rFonts w:hint="eastAsia" w:asciiTheme="minorEastAsia" w:hAnsiTheme="minorEastAsia" w:eastAsiaTheme="minorEastAsia"/>
                <w:bCs/>
                <w:sz w:val="24"/>
                <w:szCs w:val="24"/>
              </w:rPr>
              <w:t>至2</w:t>
            </w:r>
            <w:r>
              <w:rPr>
                <w:rFonts w:asciiTheme="minorEastAsia" w:hAnsiTheme="minorEastAsia" w:eastAsiaTheme="minorEastAsia"/>
                <w:bCs/>
                <w:sz w:val="24"/>
                <w:szCs w:val="24"/>
              </w:rPr>
              <w:t>0</w:t>
            </w:r>
            <w:r>
              <w:rPr>
                <w:rFonts w:hint="eastAsia" w:asciiTheme="minorEastAsia" w:hAnsiTheme="minorEastAsia" w:eastAsiaTheme="minorEastAsia"/>
                <w:bCs/>
                <w:sz w:val="24"/>
                <w:szCs w:val="24"/>
                <w:lang w:val="en-US" w:eastAsia="zh-CN"/>
              </w:rPr>
              <w:t>30</w:t>
            </w:r>
            <w:r>
              <w:rPr>
                <w:rFonts w:hint="eastAsia" w:asciiTheme="minorEastAsia" w:hAnsiTheme="minorEastAsia" w:eastAsiaTheme="minorEastAsia"/>
                <w:bCs/>
                <w:sz w:val="24"/>
                <w:szCs w:val="24"/>
              </w:rPr>
              <w:t>年0</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月2</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日</w:t>
            </w:r>
          </w:p>
        </w:tc>
        <w:tc>
          <w:tcPr>
            <w:tcW w:w="4110" w:type="dxa"/>
            <w:vAlign w:val="center"/>
          </w:tcPr>
          <w:p w14:paraId="6D53CAB6">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自2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lang w:val="en-US" w:eastAsia="zh-CN"/>
              </w:rPr>
              <w:t>5</w:t>
            </w:r>
            <w:r>
              <w:rPr>
                <w:rFonts w:hint="eastAsia" w:asciiTheme="minorEastAsia" w:hAnsiTheme="minorEastAsia" w:eastAsiaTheme="minorEastAsia"/>
                <w:bCs/>
                <w:sz w:val="24"/>
                <w:szCs w:val="24"/>
              </w:rPr>
              <w:t>年0</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月2</w:t>
            </w:r>
            <w:r>
              <w:rPr>
                <w:rFonts w:hint="eastAsia" w:asciiTheme="minorEastAsia" w:hAnsiTheme="minorEastAsia" w:eastAsiaTheme="minorEastAsia"/>
                <w:bCs/>
                <w:sz w:val="24"/>
                <w:szCs w:val="24"/>
                <w:lang w:val="en-US" w:eastAsia="zh-CN"/>
              </w:rPr>
              <w:t>8</w:t>
            </w:r>
            <w:r>
              <w:rPr>
                <w:rFonts w:hint="eastAsia" w:asciiTheme="minorEastAsia" w:hAnsiTheme="minorEastAsia" w:eastAsiaTheme="minorEastAsia"/>
                <w:bCs/>
                <w:sz w:val="24"/>
                <w:szCs w:val="24"/>
              </w:rPr>
              <w:t>日</w:t>
            </w:r>
          </w:p>
          <w:p w14:paraId="739AF271">
            <w:pPr>
              <w:pStyle w:val="18"/>
              <w:pBdr>
                <w:top w:val="none" w:color="auto" w:sz="0" w:space="0"/>
                <w:left w:val="none" w:color="auto" w:sz="0" w:space="0"/>
                <w:bottom w:val="none" w:color="auto" w:sz="0" w:space="0"/>
                <w:right w:val="none" w:color="auto" w:sz="0" w:space="0"/>
                <w:between w:val="none" w:color="auto" w:sz="0" w:space="0"/>
              </w:pBdr>
              <w:spacing w:before="120" w:beforeLines="50" w:after="120" w:after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至2</w:t>
            </w:r>
            <w:r>
              <w:rPr>
                <w:rFonts w:asciiTheme="minorEastAsia" w:hAnsiTheme="minorEastAsia" w:eastAsiaTheme="minorEastAsia"/>
                <w:bCs/>
                <w:sz w:val="24"/>
                <w:szCs w:val="24"/>
              </w:rPr>
              <w:t>0</w:t>
            </w:r>
            <w:r>
              <w:rPr>
                <w:rFonts w:hint="eastAsia" w:asciiTheme="minorEastAsia" w:hAnsiTheme="minorEastAsia" w:eastAsiaTheme="minorEastAsia"/>
                <w:bCs/>
                <w:sz w:val="24"/>
                <w:szCs w:val="24"/>
                <w:lang w:val="en-US" w:eastAsia="zh-CN"/>
              </w:rPr>
              <w:t>30</w:t>
            </w:r>
            <w:r>
              <w:rPr>
                <w:rFonts w:hint="eastAsia" w:asciiTheme="minorEastAsia" w:hAnsiTheme="minorEastAsia" w:eastAsiaTheme="minorEastAsia"/>
                <w:bCs/>
                <w:sz w:val="24"/>
                <w:szCs w:val="24"/>
              </w:rPr>
              <w:t>年0</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月2</w:t>
            </w:r>
            <w:r>
              <w:rPr>
                <w:rFonts w:hint="eastAsia" w:asciiTheme="minorEastAsia" w:hAnsiTheme="minorEastAsia" w:eastAsiaTheme="minorEastAsia"/>
                <w:bCs/>
                <w:sz w:val="24"/>
                <w:szCs w:val="24"/>
                <w:lang w:val="en-US" w:eastAsia="zh-CN"/>
              </w:rPr>
              <w:t>7</w:t>
            </w:r>
            <w:r>
              <w:rPr>
                <w:rFonts w:hint="eastAsia" w:asciiTheme="minorEastAsia" w:hAnsiTheme="minorEastAsia" w:eastAsiaTheme="minorEastAsia"/>
                <w:bCs/>
                <w:sz w:val="24"/>
                <w:szCs w:val="24"/>
              </w:rPr>
              <w:t>日</w:t>
            </w:r>
          </w:p>
        </w:tc>
      </w:tr>
    </w:tbl>
    <w:p w14:paraId="75457E9F">
      <w:pPr>
        <w:pStyle w:val="18"/>
        <w:spacing w:before="120" w:beforeLines="50" w:after="120" w:afterLines="50" w:line="360" w:lineRule="auto"/>
        <w:ind w:firstLine="482" w:firstLineChars="200"/>
        <w:rPr>
          <w:b/>
          <w:sz w:val="24"/>
          <w:szCs w:val="24"/>
        </w:rPr>
      </w:pPr>
      <w:r>
        <w:rPr>
          <w:rFonts w:hint="eastAsia"/>
          <w:b/>
          <w:sz w:val="24"/>
          <w:szCs w:val="24"/>
        </w:rPr>
        <w:t>二、对上市公司的影响</w:t>
      </w:r>
    </w:p>
    <w:p w14:paraId="02D9E12C">
      <w:pPr>
        <w:pStyle w:val="18"/>
        <w:spacing w:before="120" w:beforeLines="50" w:after="120" w:afterLines="50" w:line="360" w:lineRule="auto"/>
        <w:ind w:firstLine="480" w:firstLineChars="200"/>
        <w:rPr>
          <w:sz w:val="24"/>
        </w:rPr>
      </w:pPr>
      <w:r>
        <w:rPr>
          <w:rFonts w:hint="eastAsia"/>
          <w:sz w:val="24"/>
        </w:rPr>
        <w:t>本次医疗器械经营许可证变更主要是基于经营情况的实际需求，对后续生产经营无明显影响。</w:t>
      </w:r>
    </w:p>
    <w:p w14:paraId="18FEBE12">
      <w:pPr>
        <w:pStyle w:val="18"/>
        <w:spacing w:before="120" w:beforeLines="50" w:after="120" w:afterLines="50" w:line="360" w:lineRule="auto"/>
        <w:ind w:firstLine="480" w:firstLineChars="200"/>
        <w:rPr>
          <w:rFonts w:hint="eastAsia"/>
          <w:sz w:val="24"/>
          <w:szCs w:val="24"/>
        </w:rPr>
      </w:pPr>
      <w:r>
        <w:rPr>
          <w:rFonts w:hint="eastAsia"/>
          <w:sz w:val="24"/>
          <w:szCs w:val="24"/>
        </w:rPr>
        <w:t>特此公告。</w:t>
      </w:r>
    </w:p>
    <w:p w14:paraId="1F7D1D72">
      <w:pPr>
        <w:autoSpaceDE w:val="0"/>
        <w:autoSpaceDN w:val="0"/>
        <w:spacing w:before="120" w:beforeLines="50" w:after="120" w:afterLines="50" w:line="360" w:lineRule="auto"/>
        <w:ind w:firstLine="480" w:firstLineChars="200"/>
        <w:jc w:val="right"/>
        <w:rPr>
          <w:rFonts w:ascii="KAPJJC+ËÎÌå" w:hAnsi="KAPJJC+ËÎÌå" w:cs="KAPJJC+ËÎÌå"/>
          <w:color w:val="000000"/>
          <w:sz w:val="24"/>
        </w:rPr>
      </w:pPr>
      <w:r>
        <w:rPr>
          <w:rFonts w:hint="eastAsia" w:ascii="KAPJJC+ËÎÌå" w:hAnsi="KAPJJC+ËÎÌå" w:cs="KAPJJC+ËÎÌå"/>
          <w:color w:val="000000"/>
          <w:sz w:val="24"/>
        </w:rPr>
        <w:t>山东步长制药股份有限公司董事会</w:t>
      </w:r>
    </w:p>
    <w:p w14:paraId="1DDF678C">
      <w:pPr>
        <w:keepNext w:val="0"/>
        <w:keepLines w:val="0"/>
        <w:pageBreakBefore w:val="0"/>
        <w:widowControl w:val="0"/>
        <w:kinsoku/>
        <w:wordWrap w:val="0"/>
        <w:overflowPunct/>
        <w:topLinePunct w:val="0"/>
        <w:autoSpaceDE w:val="0"/>
        <w:autoSpaceDN w:val="0"/>
        <w:bidi w:val="0"/>
        <w:adjustRightInd/>
        <w:snapToGrid/>
        <w:spacing w:before="120" w:beforeLines="50" w:after="120" w:afterLines="50" w:line="360" w:lineRule="auto"/>
        <w:ind w:right="0" w:firstLine="480" w:firstLineChars="200"/>
        <w:jc w:val="right"/>
        <w:textAlignment w:val="auto"/>
        <w:rPr>
          <w:rFonts w:asciiTheme="minorEastAsia" w:hAnsiTheme="minorEastAsia" w:eastAsiaTheme="minorEastAsia"/>
          <w:bCs/>
          <w:kern w:val="24"/>
          <w:sz w:val="24"/>
          <w:szCs w:val="24"/>
        </w:rPr>
      </w:pPr>
      <w:r>
        <w:rPr>
          <w:rFonts w:hint="eastAsia" w:cs="KAPJJC+ËÎÌå" w:asciiTheme="minorEastAsia" w:hAnsiTheme="minorEastAsia" w:eastAsiaTheme="minorEastAsia"/>
          <w:bCs/>
          <w:color w:val="000000"/>
          <w:sz w:val="24"/>
        </w:rPr>
        <w:t>20</w:t>
      </w:r>
      <w:r>
        <w:rPr>
          <w:rFonts w:cs="KAPJJC+ËÎÌå" w:asciiTheme="minorEastAsia" w:hAnsiTheme="minorEastAsia" w:eastAsiaTheme="minorEastAsia"/>
          <w:bCs/>
          <w:color w:val="000000"/>
          <w:sz w:val="24"/>
        </w:rPr>
        <w:t>2</w:t>
      </w:r>
      <w:r>
        <w:rPr>
          <w:rFonts w:hint="eastAsia" w:cs="KAPJJC+ËÎÌå" w:asciiTheme="minorEastAsia" w:hAnsiTheme="minorEastAsia" w:eastAsiaTheme="minorEastAsia"/>
          <w:bCs/>
          <w:color w:val="000000"/>
          <w:sz w:val="24"/>
          <w:lang w:val="en-US" w:eastAsia="zh-CN"/>
        </w:rPr>
        <w:t>6</w:t>
      </w:r>
      <w:r>
        <w:rPr>
          <w:rFonts w:hint="eastAsia" w:cs="KAPJJC+ËÎÌå" w:asciiTheme="minorEastAsia" w:hAnsiTheme="minorEastAsia" w:eastAsiaTheme="minorEastAsia"/>
          <w:bCs/>
          <w:color w:val="000000"/>
          <w:sz w:val="24"/>
        </w:rPr>
        <w:t>年</w:t>
      </w:r>
      <w:r>
        <w:rPr>
          <w:rFonts w:hint="eastAsia" w:cs="KAPJJC+ËÎÌå" w:asciiTheme="minorEastAsia" w:hAnsiTheme="minorEastAsia" w:eastAsiaTheme="minorEastAsia"/>
          <w:bCs/>
          <w:color w:val="000000"/>
          <w:sz w:val="24"/>
          <w:lang w:val="en-US" w:eastAsia="zh-CN"/>
        </w:rPr>
        <w:t>3</w:t>
      </w:r>
      <w:r>
        <w:rPr>
          <w:rFonts w:hint="eastAsia" w:cs="KAPJJC+ËÎÌå" w:asciiTheme="minorEastAsia" w:hAnsiTheme="minorEastAsia" w:eastAsiaTheme="minorEastAsia"/>
          <w:bCs/>
          <w:color w:val="000000"/>
          <w:sz w:val="24"/>
        </w:rPr>
        <w:t>月</w:t>
      </w:r>
      <w:r>
        <w:rPr>
          <w:rFonts w:hint="eastAsia" w:cs="KAPJJC+ËÎÌå" w:asciiTheme="minorEastAsia" w:hAnsiTheme="minorEastAsia" w:eastAsiaTheme="minorEastAsia"/>
          <w:bCs/>
          <w:color w:val="000000"/>
          <w:sz w:val="24"/>
          <w:lang w:val="en-US" w:eastAsia="zh-CN"/>
        </w:rPr>
        <w:t>11</w:t>
      </w:r>
      <w:r>
        <w:rPr>
          <w:rFonts w:hint="eastAsia" w:cs="KAPJJC+ËÎÌå" w:asciiTheme="minorEastAsia" w:hAnsiTheme="minorEastAsia" w:eastAsiaTheme="minorEastAsia"/>
          <w:bCs/>
          <w:color w:val="000000"/>
          <w:sz w:val="24"/>
        </w:rPr>
        <w:t>日</w:t>
      </w:r>
    </w:p>
    <w:sectPr>
      <w:footerReference r:id="rId3" w:type="default"/>
      <w:endnotePr>
        <w:numFmt w:val="decimal"/>
      </w:endnotePr>
      <w:pgSz w:w="11906" w:h="16838"/>
      <w:pgMar w:top="1361" w:right="1800" w:bottom="1361"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PJJC+ËÎÌå">
    <w:altName w:val="Leelawadee UI"/>
    <w:panose1 w:val="00000000000000000000"/>
    <w:charset w:val="00"/>
    <w:family w:val="auto"/>
    <w:pitch w:val="default"/>
    <w:sig w:usb0="00000000" w:usb1="00000000" w:usb2="01010101" w:usb3="01010101" w:csb0="01010101" w:csb1="01010101"/>
  </w:font>
  <w:font w:name="Leelawadee UI">
    <w:panose1 w:val="020B0502040204020203"/>
    <w:charset w:val="00"/>
    <w:family w:val="auto"/>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2689303"/>
    </w:sdtPr>
    <w:sdtContent>
      <w:p w14:paraId="0BB68667">
        <w:pPr>
          <w:pStyle w:val="5"/>
          <w:jc w:val="center"/>
        </w:pPr>
        <w:r>
          <w:fldChar w:fldCharType="begin"/>
        </w:r>
        <w:r>
          <w:instrText xml:space="preserve">PAGE   \* MERGEFORMAT</w:instrText>
        </w:r>
        <w:r>
          <w:fldChar w:fldCharType="separate"/>
        </w:r>
        <w:r>
          <w:rPr>
            <w:lang w:val="zh-CN"/>
          </w:rPr>
          <w:t>3</w:t>
        </w:r>
        <w:r>
          <w:fldChar w:fldCharType="end"/>
        </w:r>
      </w:p>
    </w:sdtContent>
  </w:sdt>
  <w:p w14:paraId="744EC82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WY1YmM5NDc3Y2ZlNDMwYTgwNzM3M2VhMmU4Y2IifQ=="/>
  </w:docVars>
  <w:rsids>
    <w:rsidRoot w:val="00AC7A56"/>
    <w:rsid w:val="00003DCA"/>
    <w:rsid w:val="00004C09"/>
    <w:rsid w:val="0000667D"/>
    <w:rsid w:val="000126A2"/>
    <w:rsid w:val="00021502"/>
    <w:rsid w:val="000250FB"/>
    <w:rsid w:val="000251E1"/>
    <w:rsid w:val="0005215C"/>
    <w:rsid w:val="00056B1E"/>
    <w:rsid w:val="000620C6"/>
    <w:rsid w:val="00062482"/>
    <w:rsid w:val="000718ED"/>
    <w:rsid w:val="0008654E"/>
    <w:rsid w:val="0009464B"/>
    <w:rsid w:val="000970E3"/>
    <w:rsid w:val="000C13B7"/>
    <w:rsid w:val="000C1EE5"/>
    <w:rsid w:val="000C2C26"/>
    <w:rsid w:val="000D1025"/>
    <w:rsid w:val="000E7B4C"/>
    <w:rsid w:val="000E7C8E"/>
    <w:rsid w:val="000F1C51"/>
    <w:rsid w:val="000F3F42"/>
    <w:rsid w:val="000F466D"/>
    <w:rsid w:val="000F7658"/>
    <w:rsid w:val="000F7F12"/>
    <w:rsid w:val="00100F65"/>
    <w:rsid w:val="0010459A"/>
    <w:rsid w:val="00111778"/>
    <w:rsid w:val="001259FF"/>
    <w:rsid w:val="0013045B"/>
    <w:rsid w:val="001423DE"/>
    <w:rsid w:val="00152BB0"/>
    <w:rsid w:val="001564CF"/>
    <w:rsid w:val="00176150"/>
    <w:rsid w:val="00180299"/>
    <w:rsid w:val="00183510"/>
    <w:rsid w:val="00184328"/>
    <w:rsid w:val="00190F35"/>
    <w:rsid w:val="001936A1"/>
    <w:rsid w:val="00197B2C"/>
    <w:rsid w:val="001A3667"/>
    <w:rsid w:val="001A52F4"/>
    <w:rsid w:val="001A65E7"/>
    <w:rsid w:val="001B61CC"/>
    <w:rsid w:val="001C210D"/>
    <w:rsid w:val="001D1C53"/>
    <w:rsid w:val="001D4C12"/>
    <w:rsid w:val="001D6EB2"/>
    <w:rsid w:val="001D74B9"/>
    <w:rsid w:val="001F7751"/>
    <w:rsid w:val="00202B6A"/>
    <w:rsid w:val="002178B6"/>
    <w:rsid w:val="00226005"/>
    <w:rsid w:val="002278D6"/>
    <w:rsid w:val="00233E3F"/>
    <w:rsid w:val="00241C2B"/>
    <w:rsid w:val="00244976"/>
    <w:rsid w:val="00245CF4"/>
    <w:rsid w:val="0025345F"/>
    <w:rsid w:val="00254984"/>
    <w:rsid w:val="002551EA"/>
    <w:rsid w:val="00255D34"/>
    <w:rsid w:val="00257D63"/>
    <w:rsid w:val="002623C7"/>
    <w:rsid w:val="00263CBC"/>
    <w:rsid w:val="0027022A"/>
    <w:rsid w:val="002808B3"/>
    <w:rsid w:val="00297A04"/>
    <w:rsid w:val="002B0A88"/>
    <w:rsid w:val="002B2F18"/>
    <w:rsid w:val="002B380F"/>
    <w:rsid w:val="002B38E7"/>
    <w:rsid w:val="002B3B5C"/>
    <w:rsid w:val="002C459E"/>
    <w:rsid w:val="002C5A80"/>
    <w:rsid w:val="002D3651"/>
    <w:rsid w:val="002D509B"/>
    <w:rsid w:val="002D6E6D"/>
    <w:rsid w:val="002E0C18"/>
    <w:rsid w:val="002E6057"/>
    <w:rsid w:val="002F3987"/>
    <w:rsid w:val="002F7F1E"/>
    <w:rsid w:val="00300275"/>
    <w:rsid w:val="00311748"/>
    <w:rsid w:val="00312E7A"/>
    <w:rsid w:val="0032012A"/>
    <w:rsid w:val="0032528E"/>
    <w:rsid w:val="00332B5E"/>
    <w:rsid w:val="0033784C"/>
    <w:rsid w:val="0034544C"/>
    <w:rsid w:val="00347138"/>
    <w:rsid w:val="0037295F"/>
    <w:rsid w:val="00391B3A"/>
    <w:rsid w:val="003A3A1F"/>
    <w:rsid w:val="003B436F"/>
    <w:rsid w:val="003C42CE"/>
    <w:rsid w:val="003C7428"/>
    <w:rsid w:val="003D3B68"/>
    <w:rsid w:val="003D5115"/>
    <w:rsid w:val="003E164A"/>
    <w:rsid w:val="003F153C"/>
    <w:rsid w:val="00404512"/>
    <w:rsid w:val="0040581A"/>
    <w:rsid w:val="00405B6D"/>
    <w:rsid w:val="0041127B"/>
    <w:rsid w:val="00412F3F"/>
    <w:rsid w:val="0042151F"/>
    <w:rsid w:val="00423931"/>
    <w:rsid w:val="0042660D"/>
    <w:rsid w:val="0043771B"/>
    <w:rsid w:val="00443206"/>
    <w:rsid w:val="00457A66"/>
    <w:rsid w:val="0046284C"/>
    <w:rsid w:val="004719C3"/>
    <w:rsid w:val="0047340C"/>
    <w:rsid w:val="004756D0"/>
    <w:rsid w:val="004770A2"/>
    <w:rsid w:val="00483231"/>
    <w:rsid w:val="004859FF"/>
    <w:rsid w:val="00486C4A"/>
    <w:rsid w:val="00492A8C"/>
    <w:rsid w:val="004972C9"/>
    <w:rsid w:val="004A1121"/>
    <w:rsid w:val="004A3A5C"/>
    <w:rsid w:val="004B6C24"/>
    <w:rsid w:val="004D09DF"/>
    <w:rsid w:val="004E155A"/>
    <w:rsid w:val="004E36A4"/>
    <w:rsid w:val="004E74FC"/>
    <w:rsid w:val="004F492F"/>
    <w:rsid w:val="005020CD"/>
    <w:rsid w:val="00503006"/>
    <w:rsid w:val="0050793D"/>
    <w:rsid w:val="00512092"/>
    <w:rsid w:val="0051593A"/>
    <w:rsid w:val="005221B7"/>
    <w:rsid w:val="00525CEE"/>
    <w:rsid w:val="005269FB"/>
    <w:rsid w:val="00530106"/>
    <w:rsid w:val="0053036C"/>
    <w:rsid w:val="00542562"/>
    <w:rsid w:val="005513B5"/>
    <w:rsid w:val="00553C33"/>
    <w:rsid w:val="00556ABC"/>
    <w:rsid w:val="00570FEA"/>
    <w:rsid w:val="005730BF"/>
    <w:rsid w:val="005735BE"/>
    <w:rsid w:val="00584D2A"/>
    <w:rsid w:val="00584FD2"/>
    <w:rsid w:val="00586205"/>
    <w:rsid w:val="00587138"/>
    <w:rsid w:val="0059111F"/>
    <w:rsid w:val="00595D1D"/>
    <w:rsid w:val="00597FCE"/>
    <w:rsid w:val="005A3A86"/>
    <w:rsid w:val="005A6B95"/>
    <w:rsid w:val="005E2910"/>
    <w:rsid w:val="005E3352"/>
    <w:rsid w:val="005E4AF0"/>
    <w:rsid w:val="005F161A"/>
    <w:rsid w:val="005F2EF4"/>
    <w:rsid w:val="005F5920"/>
    <w:rsid w:val="005F77BB"/>
    <w:rsid w:val="00602063"/>
    <w:rsid w:val="00604722"/>
    <w:rsid w:val="00610400"/>
    <w:rsid w:val="00620393"/>
    <w:rsid w:val="00621263"/>
    <w:rsid w:val="006237EB"/>
    <w:rsid w:val="00634687"/>
    <w:rsid w:val="00634CF8"/>
    <w:rsid w:val="006379AD"/>
    <w:rsid w:val="00660C80"/>
    <w:rsid w:val="00664FE3"/>
    <w:rsid w:val="00667B50"/>
    <w:rsid w:val="00667EEF"/>
    <w:rsid w:val="00671ED9"/>
    <w:rsid w:val="00673DE7"/>
    <w:rsid w:val="006751FD"/>
    <w:rsid w:val="006800B8"/>
    <w:rsid w:val="006825AF"/>
    <w:rsid w:val="00683789"/>
    <w:rsid w:val="0068650D"/>
    <w:rsid w:val="006B7C45"/>
    <w:rsid w:val="006C23D6"/>
    <w:rsid w:val="006C6382"/>
    <w:rsid w:val="006D03E6"/>
    <w:rsid w:val="006D352E"/>
    <w:rsid w:val="006D4C63"/>
    <w:rsid w:val="006D52AA"/>
    <w:rsid w:val="006D5C37"/>
    <w:rsid w:val="006D5EAD"/>
    <w:rsid w:val="006E1FA0"/>
    <w:rsid w:val="006E42F0"/>
    <w:rsid w:val="006F57D1"/>
    <w:rsid w:val="006F7A9B"/>
    <w:rsid w:val="0070330D"/>
    <w:rsid w:val="0072050C"/>
    <w:rsid w:val="00731DBC"/>
    <w:rsid w:val="00770072"/>
    <w:rsid w:val="00776114"/>
    <w:rsid w:val="00776B5A"/>
    <w:rsid w:val="00777349"/>
    <w:rsid w:val="00783BB0"/>
    <w:rsid w:val="00792CC3"/>
    <w:rsid w:val="007951DF"/>
    <w:rsid w:val="007B1146"/>
    <w:rsid w:val="007B6CA4"/>
    <w:rsid w:val="007B77A9"/>
    <w:rsid w:val="007C6DA4"/>
    <w:rsid w:val="007C7BD5"/>
    <w:rsid w:val="007D15A3"/>
    <w:rsid w:val="007E5C79"/>
    <w:rsid w:val="007F47E7"/>
    <w:rsid w:val="007F52A2"/>
    <w:rsid w:val="007F5B01"/>
    <w:rsid w:val="00805AE6"/>
    <w:rsid w:val="00805F47"/>
    <w:rsid w:val="00812449"/>
    <w:rsid w:val="00813F12"/>
    <w:rsid w:val="00816B5C"/>
    <w:rsid w:val="008236F5"/>
    <w:rsid w:val="00836BFD"/>
    <w:rsid w:val="008434A3"/>
    <w:rsid w:val="00872DF1"/>
    <w:rsid w:val="00893290"/>
    <w:rsid w:val="00894E52"/>
    <w:rsid w:val="00897F54"/>
    <w:rsid w:val="008A2BBA"/>
    <w:rsid w:val="008A4154"/>
    <w:rsid w:val="008A423F"/>
    <w:rsid w:val="008A567E"/>
    <w:rsid w:val="008A701E"/>
    <w:rsid w:val="008B1368"/>
    <w:rsid w:val="008B1B4F"/>
    <w:rsid w:val="008B7C8E"/>
    <w:rsid w:val="008C350B"/>
    <w:rsid w:val="008C6A80"/>
    <w:rsid w:val="008D211B"/>
    <w:rsid w:val="008E2F44"/>
    <w:rsid w:val="008E4CFE"/>
    <w:rsid w:val="008E7EE7"/>
    <w:rsid w:val="008F251D"/>
    <w:rsid w:val="008F535F"/>
    <w:rsid w:val="009006B3"/>
    <w:rsid w:val="00903165"/>
    <w:rsid w:val="009100F6"/>
    <w:rsid w:val="00912245"/>
    <w:rsid w:val="009149F8"/>
    <w:rsid w:val="00920990"/>
    <w:rsid w:val="0092256F"/>
    <w:rsid w:val="009264AF"/>
    <w:rsid w:val="00926722"/>
    <w:rsid w:val="009355E4"/>
    <w:rsid w:val="00940AEC"/>
    <w:rsid w:val="00941E55"/>
    <w:rsid w:val="00945D05"/>
    <w:rsid w:val="00955457"/>
    <w:rsid w:val="009571E7"/>
    <w:rsid w:val="00962E12"/>
    <w:rsid w:val="009830FA"/>
    <w:rsid w:val="00984AD7"/>
    <w:rsid w:val="00990169"/>
    <w:rsid w:val="00992EE3"/>
    <w:rsid w:val="0099451D"/>
    <w:rsid w:val="009963E2"/>
    <w:rsid w:val="009971E8"/>
    <w:rsid w:val="009A1CC8"/>
    <w:rsid w:val="009A2F26"/>
    <w:rsid w:val="009A36AA"/>
    <w:rsid w:val="009B5B79"/>
    <w:rsid w:val="009C01BF"/>
    <w:rsid w:val="009C29CB"/>
    <w:rsid w:val="009D3D61"/>
    <w:rsid w:val="009D759B"/>
    <w:rsid w:val="009E00CD"/>
    <w:rsid w:val="009E1FC4"/>
    <w:rsid w:val="009E71FA"/>
    <w:rsid w:val="009F07AE"/>
    <w:rsid w:val="009F539E"/>
    <w:rsid w:val="009F71A4"/>
    <w:rsid w:val="00A03D3C"/>
    <w:rsid w:val="00A1082E"/>
    <w:rsid w:val="00A12459"/>
    <w:rsid w:val="00A12FD7"/>
    <w:rsid w:val="00A22C17"/>
    <w:rsid w:val="00A31803"/>
    <w:rsid w:val="00A42863"/>
    <w:rsid w:val="00A46A73"/>
    <w:rsid w:val="00A4757B"/>
    <w:rsid w:val="00A52A45"/>
    <w:rsid w:val="00A534EE"/>
    <w:rsid w:val="00A57B15"/>
    <w:rsid w:val="00A63269"/>
    <w:rsid w:val="00A635BB"/>
    <w:rsid w:val="00A72E7D"/>
    <w:rsid w:val="00A76111"/>
    <w:rsid w:val="00A76DC5"/>
    <w:rsid w:val="00A80987"/>
    <w:rsid w:val="00A90F9D"/>
    <w:rsid w:val="00A954CA"/>
    <w:rsid w:val="00AA39C9"/>
    <w:rsid w:val="00AB3587"/>
    <w:rsid w:val="00AB7234"/>
    <w:rsid w:val="00AC2D12"/>
    <w:rsid w:val="00AC7A56"/>
    <w:rsid w:val="00AE72A3"/>
    <w:rsid w:val="00AF063A"/>
    <w:rsid w:val="00AF3A9A"/>
    <w:rsid w:val="00AF69F4"/>
    <w:rsid w:val="00B02969"/>
    <w:rsid w:val="00B11CED"/>
    <w:rsid w:val="00B17ECF"/>
    <w:rsid w:val="00B271AF"/>
    <w:rsid w:val="00B343CB"/>
    <w:rsid w:val="00B41A5B"/>
    <w:rsid w:val="00B4293B"/>
    <w:rsid w:val="00B50EC3"/>
    <w:rsid w:val="00B5251B"/>
    <w:rsid w:val="00B94470"/>
    <w:rsid w:val="00B95724"/>
    <w:rsid w:val="00BA4F7A"/>
    <w:rsid w:val="00BA5987"/>
    <w:rsid w:val="00BA767C"/>
    <w:rsid w:val="00BB6396"/>
    <w:rsid w:val="00BB7576"/>
    <w:rsid w:val="00BC0386"/>
    <w:rsid w:val="00BC3B4C"/>
    <w:rsid w:val="00BD21DD"/>
    <w:rsid w:val="00BD5524"/>
    <w:rsid w:val="00BE33C0"/>
    <w:rsid w:val="00BF5C10"/>
    <w:rsid w:val="00BF6BD8"/>
    <w:rsid w:val="00C136D8"/>
    <w:rsid w:val="00C34903"/>
    <w:rsid w:val="00C43486"/>
    <w:rsid w:val="00C44FAD"/>
    <w:rsid w:val="00C45674"/>
    <w:rsid w:val="00C55BAF"/>
    <w:rsid w:val="00C55C81"/>
    <w:rsid w:val="00C5781A"/>
    <w:rsid w:val="00C57856"/>
    <w:rsid w:val="00C60D2C"/>
    <w:rsid w:val="00C62366"/>
    <w:rsid w:val="00C63E0F"/>
    <w:rsid w:val="00C75A20"/>
    <w:rsid w:val="00C80DF5"/>
    <w:rsid w:val="00C8241B"/>
    <w:rsid w:val="00C86A25"/>
    <w:rsid w:val="00C92E37"/>
    <w:rsid w:val="00C9329D"/>
    <w:rsid w:val="00CA320E"/>
    <w:rsid w:val="00CC3FD5"/>
    <w:rsid w:val="00CD1008"/>
    <w:rsid w:val="00CD1039"/>
    <w:rsid w:val="00CE11A7"/>
    <w:rsid w:val="00CE3C86"/>
    <w:rsid w:val="00CE4745"/>
    <w:rsid w:val="00CE750B"/>
    <w:rsid w:val="00CF3EA3"/>
    <w:rsid w:val="00CF6F43"/>
    <w:rsid w:val="00D009BE"/>
    <w:rsid w:val="00D31F42"/>
    <w:rsid w:val="00D42861"/>
    <w:rsid w:val="00D45627"/>
    <w:rsid w:val="00D532DD"/>
    <w:rsid w:val="00D54E41"/>
    <w:rsid w:val="00D7323F"/>
    <w:rsid w:val="00D820E7"/>
    <w:rsid w:val="00D851EE"/>
    <w:rsid w:val="00D85D02"/>
    <w:rsid w:val="00D9678E"/>
    <w:rsid w:val="00DB0D5E"/>
    <w:rsid w:val="00DB30AC"/>
    <w:rsid w:val="00DB7F6A"/>
    <w:rsid w:val="00DC6C46"/>
    <w:rsid w:val="00DE0E95"/>
    <w:rsid w:val="00DE1B60"/>
    <w:rsid w:val="00DE5116"/>
    <w:rsid w:val="00E02F45"/>
    <w:rsid w:val="00E05966"/>
    <w:rsid w:val="00E06881"/>
    <w:rsid w:val="00E142C4"/>
    <w:rsid w:val="00E166B4"/>
    <w:rsid w:val="00E20746"/>
    <w:rsid w:val="00E24B9F"/>
    <w:rsid w:val="00E25ABB"/>
    <w:rsid w:val="00E41AC5"/>
    <w:rsid w:val="00E45FCA"/>
    <w:rsid w:val="00E5567B"/>
    <w:rsid w:val="00E56BA1"/>
    <w:rsid w:val="00E63CC0"/>
    <w:rsid w:val="00E70E76"/>
    <w:rsid w:val="00E744E4"/>
    <w:rsid w:val="00E80D6A"/>
    <w:rsid w:val="00E83313"/>
    <w:rsid w:val="00E833BF"/>
    <w:rsid w:val="00E90153"/>
    <w:rsid w:val="00E94DBC"/>
    <w:rsid w:val="00E94FFF"/>
    <w:rsid w:val="00EA02D0"/>
    <w:rsid w:val="00EA1058"/>
    <w:rsid w:val="00EA20E1"/>
    <w:rsid w:val="00EA2F8E"/>
    <w:rsid w:val="00EA33E5"/>
    <w:rsid w:val="00EB1A80"/>
    <w:rsid w:val="00EB79A9"/>
    <w:rsid w:val="00EC5876"/>
    <w:rsid w:val="00EC5B42"/>
    <w:rsid w:val="00EC69F7"/>
    <w:rsid w:val="00EE172C"/>
    <w:rsid w:val="00EF00D1"/>
    <w:rsid w:val="00EF09F0"/>
    <w:rsid w:val="00EF619D"/>
    <w:rsid w:val="00F00A7E"/>
    <w:rsid w:val="00F122F7"/>
    <w:rsid w:val="00F15C51"/>
    <w:rsid w:val="00F2080F"/>
    <w:rsid w:val="00F24824"/>
    <w:rsid w:val="00F30274"/>
    <w:rsid w:val="00F35F64"/>
    <w:rsid w:val="00F3676E"/>
    <w:rsid w:val="00F42436"/>
    <w:rsid w:val="00F60F28"/>
    <w:rsid w:val="00F6106B"/>
    <w:rsid w:val="00F62FBE"/>
    <w:rsid w:val="00F64FF2"/>
    <w:rsid w:val="00F83E35"/>
    <w:rsid w:val="00F87036"/>
    <w:rsid w:val="00F9310D"/>
    <w:rsid w:val="00F9674D"/>
    <w:rsid w:val="00FA25B9"/>
    <w:rsid w:val="00FA6203"/>
    <w:rsid w:val="00FC0879"/>
    <w:rsid w:val="00FC3A11"/>
    <w:rsid w:val="00FD4285"/>
    <w:rsid w:val="00FD4327"/>
    <w:rsid w:val="00FD7C48"/>
    <w:rsid w:val="00FE3FF0"/>
    <w:rsid w:val="00FE7E9E"/>
    <w:rsid w:val="00FF365B"/>
    <w:rsid w:val="01080A12"/>
    <w:rsid w:val="06710E08"/>
    <w:rsid w:val="153D2F5F"/>
    <w:rsid w:val="201A4EEA"/>
    <w:rsid w:val="26AC3E0E"/>
    <w:rsid w:val="28535A16"/>
    <w:rsid w:val="2A5F68D1"/>
    <w:rsid w:val="35350C48"/>
    <w:rsid w:val="354D7813"/>
    <w:rsid w:val="39487066"/>
    <w:rsid w:val="3C844CFB"/>
    <w:rsid w:val="3CBE0A72"/>
    <w:rsid w:val="3DB54F0D"/>
    <w:rsid w:val="3E6A44C8"/>
    <w:rsid w:val="46B11AEB"/>
    <w:rsid w:val="499F46D9"/>
    <w:rsid w:val="49D10C95"/>
    <w:rsid w:val="51907961"/>
    <w:rsid w:val="53E945AD"/>
    <w:rsid w:val="568F4AD7"/>
    <w:rsid w:val="57696AA2"/>
    <w:rsid w:val="60E23609"/>
    <w:rsid w:val="61A345CF"/>
    <w:rsid w:val="620F7F9F"/>
    <w:rsid w:val="648B065B"/>
    <w:rsid w:val="68E50859"/>
    <w:rsid w:val="721071D6"/>
    <w:rsid w:val="75B83EBE"/>
    <w:rsid w:val="7F1E3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next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kern w:val="1"/>
    </w:rPr>
  </w:style>
  <w:style w:type="character" w:customStyle="1" w:styleId="13">
    <w:name w:val="批注主题 字符"/>
    <w:basedOn w:val="12"/>
    <w:link w:val="7"/>
    <w:semiHidden/>
    <w:qFormat/>
    <w:uiPriority w:val="99"/>
    <w:rPr>
      <w:rFonts w:ascii="Calibri" w:hAnsi="Calibri" w:eastAsia="宋体" w:cs="Times New Roman"/>
      <w:b/>
      <w:bCs/>
      <w:kern w:val="1"/>
    </w:rPr>
  </w:style>
  <w:style w:type="character" w:customStyle="1" w:styleId="14">
    <w:name w:val="批注框文本 字符"/>
    <w:basedOn w:val="10"/>
    <w:link w:val="4"/>
    <w:semiHidden/>
    <w:qFormat/>
    <w:uiPriority w:val="99"/>
    <w:rPr>
      <w:rFonts w:ascii="Calibri" w:hAnsi="Calibri" w:eastAsia="宋体" w:cs="Times New Roman"/>
      <w:kern w:val="1"/>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页眉 字符"/>
    <w:basedOn w:val="10"/>
    <w:link w:val="6"/>
    <w:qFormat/>
    <w:uiPriority w:val="99"/>
    <w:rPr>
      <w:rFonts w:ascii="Calibri" w:hAnsi="Calibri" w:eastAsia="宋体" w:cs="Times New Roman"/>
      <w:kern w:val="1"/>
      <w:sz w:val="18"/>
      <w:szCs w:val="18"/>
    </w:rPr>
  </w:style>
  <w:style w:type="character" w:customStyle="1" w:styleId="17">
    <w:name w:val="页脚 字符"/>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7685-ACFB-4D62-A089-F4DFD8068C83}">
  <ds:schemaRefs/>
</ds:datastoreItem>
</file>

<file path=docProps/app.xml><?xml version="1.0" encoding="utf-8"?>
<Properties xmlns="http://schemas.openxmlformats.org/officeDocument/2006/extended-properties" xmlns:vt="http://schemas.openxmlformats.org/officeDocument/2006/docPropsVTypes">
  <Template>Normal</Template>
  <Pages>2</Pages>
  <Words>749</Words>
  <Characters>939</Characters>
  <Lines>15</Lines>
  <Paragraphs>4</Paragraphs>
  <TotalTime>27</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2023-12-07T04:29:00Z</dcterms:created>
  <dc:creator>infaith Mancy</dc:creator>
  <cp:lastModifiedBy>Nanrui</cp:lastModifiedBy>
  <cp:lastPrinted>2016-12-28T08:39:00Z</cp:lastPrinted>
  <dcterms:modified xsi:type="dcterms:W3CDTF">2026-03-10T05:47:28Z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70938D73AF824810ACC7100EC5242F4C_13</vt:lpwstr>
  </property>
  <property fmtid="{D5CDD505-2E9C-101B-9397-08002B2CF9AE}" pid="4" name="KSOTemplateDocerSaveRecord">
    <vt:lpwstr>eyJoZGlkIjoiNTU4MGVkYmY3MGY1MDFjZGE2Mjc2ZTUyMDY5ZDJiNTkiLCJ1c2VySWQiOiI0MjMzMDA0MTkifQ==</vt:lpwstr>
  </property>
</Properties>
</file>