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Theme="majorEastAsia" w:hAnsiTheme="majorEastAsia" w:eastAsiaTheme="majorEastAsia"/>
          <w:b/>
          <w:szCs w:val="24"/>
        </w:rPr>
        <w:alias w:val="选项模块:A股"/>
        <w:tag w:val="_SEC_e03362b794b84f94aa9e1cf0d75ab0a7"/>
        <w:id w:val="2095588304"/>
        <w:lock w:val="sdtLocked"/>
        <w:placeholder>
          <w:docPart w:val="GBC22222222222222222222222222222"/>
        </w:placeholder>
      </w:sdtPr>
      <w:sdtEndPr>
        <w:rPr>
          <w:rFonts w:hint="eastAsia" w:asciiTheme="minorHAnsi" w:hAnsiTheme="minorHAnsi" w:eastAsiaTheme="minorEastAsia"/>
          <w:b w:val="0"/>
          <w:szCs w:val="24"/>
        </w:rPr>
      </w:sdtEndPr>
      <w:sdtContent>
        <w:p w14:paraId="53FACE54">
          <w:pPr>
            <w:jc w:val="center"/>
            <w:rPr>
              <w:rFonts w:asciiTheme="majorEastAsia" w:hAnsiTheme="majorEastAsia" w:eastAsiaTheme="majorEastAsia"/>
              <w:szCs w:val="24"/>
            </w:rPr>
          </w:pPr>
          <w:r>
            <w:rPr>
              <w:rFonts w:hint="eastAsia" w:asciiTheme="majorEastAsia" w:hAnsiTheme="majorEastAsia" w:eastAsiaTheme="majorEastAsia"/>
              <w:szCs w:val="24"/>
            </w:rPr>
            <w:t>证券代码：</w:t>
          </w:r>
          <w:sdt>
            <w:sdtPr>
              <w:rPr>
                <w:rFonts w:hint="eastAsia" w:asciiTheme="majorEastAsia" w:hAnsiTheme="majorEastAsia" w:eastAsiaTheme="majorEastAsia"/>
                <w:szCs w:val="24"/>
              </w:rPr>
              <w:alias w:val="A股代码"/>
              <w:tag w:val="_GBC_cc6fdf7dc2054e4f9e082ed74b6a5425"/>
              <w:id w:val="-199013960"/>
              <w:lock w:val="sdtLocked"/>
              <w:placeholder>
                <w:docPart w:val="GBC22222222222222222222222222222"/>
              </w:placeholder>
            </w:sdtPr>
            <w:sdtEndPr>
              <w:rPr>
                <w:rFonts w:hint="eastAsia" w:asciiTheme="majorEastAsia" w:hAnsiTheme="majorEastAsia" w:eastAsiaTheme="majorEastAsia"/>
                <w:szCs w:val="24"/>
              </w:rPr>
            </w:sdtEndPr>
            <w:sdtContent>
              <w:r>
                <w:rPr>
                  <w:rFonts w:hint="eastAsia" w:asciiTheme="majorEastAsia" w:hAnsiTheme="majorEastAsia" w:eastAsiaTheme="majorEastAsia"/>
                  <w:szCs w:val="24"/>
                </w:rPr>
                <w:t>603858</w:t>
              </w:r>
            </w:sdtContent>
          </w:sdt>
          <w:r>
            <w:rPr>
              <w:rFonts w:hint="eastAsia" w:asciiTheme="majorEastAsia" w:hAnsiTheme="majorEastAsia" w:eastAsiaTheme="majorEastAsia"/>
              <w:szCs w:val="24"/>
            </w:rPr>
            <w:t xml:space="preserve">      证券简称：</w:t>
          </w:r>
          <w:sdt>
            <w:sdtPr>
              <w:rPr>
                <w:rFonts w:hint="eastAsia" w:asciiTheme="majorEastAsia" w:hAnsiTheme="majorEastAsia" w:eastAsiaTheme="majorEastAsia"/>
                <w:szCs w:val="24"/>
              </w:rPr>
              <w:alias w:val="A股简称"/>
              <w:tag w:val="_GBC_77e8fad392474aa4be479414251ffb31"/>
              <w:id w:val="2052104641"/>
              <w:lock w:val="sdtLocked"/>
              <w:placeholder>
                <w:docPart w:val="GBC22222222222222222222222222222"/>
              </w:placeholder>
            </w:sdtPr>
            <w:sdtEndPr>
              <w:rPr>
                <w:rFonts w:hint="eastAsia" w:asciiTheme="majorEastAsia" w:hAnsiTheme="majorEastAsia" w:eastAsiaTheme="majorEastAsia"/>
                <w:szCs w:val="24"/>
              </w:rPr>
            </w:sdtEndPr>
            <w:sdtContent>
              <w:r>
                <w:rPr>
                  <w:rFonts w:hint="eastAsia" w:asciiTheme="majorEastAsia" w:hAnsiTheme="majorEastAsia" w:eastAsiaTheme="majorEastAsia"/>
                  <w:szCs w:val="24"/>
                </w:rPr>
                <w:t>步长制药</w:t>
              </w:r>
            </w:sdtContent>
          </w:sdt>
          <w:r>
            <w:rPr>
              <w:rFonts w:hint="eastAsia" w:asciiTheme="majorEastAsia" w:hAnsiTheme="majorEastAsia" w:eastAsiaTheme="majorEastAsia"/>
              <w:szCs w:val="24"/>
            </w:rPr>
            <w:t xml:space="preserve">      公告编号：</w:t>
          </w:r>
          <w:sdt>
            <w:sdtPr>
              <w:rPr>
                <w:rFonts w:hint="eastAsia" w:asciiTheme="majorEastAsia" w:hAnsiTheme="majorEastAsia" w:eastAsiaTheme="majorEastAsia"/>
                <w:szCs w:val="24"/>
              </w:rPr>
              <w:alias w:val="临时公告编号"/>
              <w:tag w:val="_GBC_fff01b59764149628ec7651b658cdfb6"/>
              <w:id w:val="-925804523"/>
              <w:lock w:val="sdtLocked"/>
              <w:placeholder>
                <w:docPart w:val="GBC22222222222222222222222222222"/>
              </w:placeholder>
            </w:sdtPr>
            <w:sdtEndPr>
              <w:rPr>
                <w:rFonts w:hint="eastAsia" w:asciiTheme="majorEastAsia" w:hAnsiTheme="majorEastAsia" w:eastAsiaTheme="majorEastAsia"/>
                <w:szCs w:val="24"/>
              </w:rPr>
            </w:sdtEndPr>
            <w:sdtContent>
              <w:r>
                <w:rPr>
                  <w:rFonts w:hint="eastAsia" w:asciiTheme="majorEastAsia" w:hAnsiTheme="majorEastAsia" w:eastAsiaTheme="majorEastAsia"/>
                  <w:szCs w:val="24"/>
                </w:rPr>
                <w:t>2026-021</w:t>
              </w:r>
            </w:sdtContent>
          </w:sdt>
        </w:p>
        <w:p w14:paraId="57CA5856">
          <w:pPr>
            <w:rPr>
              <w:szCs w:val="24"/>
            </w:rPr>
          </w:pPr>
        </w:p>
      </w:sdtContent>
    </w:sdt>
    <w:sdt>
      <w:sdtPr>
        <w:rPr>
          <w:rFonts w:hint="eastAsia" w:ascii="黑体" w:hAnsi="黑体" w:eastAsia="黑体"/>
          <w:b/>
          <w:sz w:val="28"/>
          <w:szCs w:val="28"/>
        </w:rPr>
        <w:alias w:val="模块:回购公告"/>
        <w:tag w:val="_SEC_b41758ce170d4001bde4cc3e7b883f48"/>
        <w:id w:val="-988553364"/>
        <w:lock w:val="sdtLocked"/>
        <w:placeholder>
          <w:docPart w:val="GBC22222222222222222222222222222"/>
        </w:placeholder>
      </w:sdtPr>
      <w:sdtEndPr>
        <w:rPr>
          <w:rFonts w:hint="eastAsia" w:ascii="黑体" w:hAnsi="黑体" w:eastAsia="黑体"/>
          <w:b/>
          <w:color w:val="FF0000"/>
          <w:sz w:val="28"/>
          <w:szCs w:val="28"/>
        </w:rPr>
      </w:sdtEndPr>
      <w:sdtContent>
        <w:p w14:paraId="7A51F267">
          <w:pPr>
            <w:spacing w:before="156" w:beforeLines="50" w:after="156" w:afterLines="50" w:line="360" w:lineRule="auto"/>
            <w:jc w:val="center"/>
            <w:rPr>
              <w:rFonts w:ascii="黑体" w:hAnsi="黑体" w:eastAsia="黑体"/>
              <w:b/>
              <w:color w:val="FF0000"/>
              <w:sz w:val="32"/>
              <w:szCs w:val="32"/>
            </w:rPr>
          </w:pPr>
          <w:sdt>
            <w:sdtPr>
              <w:rPr>
                <w:rFonts w:hint="eastAsia" w:ascii="黑体" w:hAnsi="黑体" w:eastAsia="黑体"/>
                <w:b/>
                <w:color w:val="FF0000"/>
                <w:sz w:val="32"/>
                <w:szCs w:val="32"/>
              </w:rPr>
              <w:alias w:val="公司法定中文名称"/>
              <w:tag w:val="_GBC_469ed98c26544cde935109dfa7edca74"/>
              <w:id w:val="532923753"/>
              <w:lock w:val="sdtLocked"/>
              <w:placeholder>
                <w:docPart w:val="GBC22222222222222222222222222222"/>
              </w:placeholder>
              <w:dataBinding w:prefixMappings="xmlns:clcta-gie='clcta-gie'" w:xpath="/*/clcta-gie:GongSiFaDingZhongWenMingCheng[not(@periodRef)]" w:storeItemID="{F9CFF96E-F764-41B9-B1F0-CADBA89E637A}"/>
              <w:text/>
            </w:sdtPr>
            <w:sdtEndPr>
              <w:rPr>
                <w:rFonts w:hint="eastAsia" w:ascii="黑体" w:hAnsi="黑体" w:eastAsia="黑体"/>
                <w:b/>
                <w:color w:val="FF0000"/>
                <w:sz w:val="32"/>
                <w:szCs w:val="32"/>
              </w:rPr>
            </w:sdtEndPr>
            <w:sdtContent>
              <w:r>
                <w:rPr>
                  <w:rFonts w:hint="eastAsia" w:ascii="黑体" w:hAnsi="黑体" w:eastAsia="黑体"/>
                  <w:b/>
                  <w:color w:val="FF0000"/>
                  <w:sz w:val="32"/>
                  <w:szCs w:val="32"/>
                </w:rPr>
                <w:t>山东步长制药股份有限公司</w:t>
              </w:r>
            </w:sdtContent>
          </w:sdt>
        </w:p>
        <w:p w14:paraId="36215F35">
          <w:pPr>
            <w:spacing w:before="156" w:beforeLines="50" w:after="156" w:afterLines="50" w:line="360" w:lineRule="auto"/>
            <w:jc w:val="center"/>
            <w:rPr>
              <w:rFonts w:ascii="黑体" w:hAnsi="黑体" w:eastAsia="黑体"/>
              <w:b/>
              <w:color w:val="FF0000"/>
              <w:sz w:val="28"/>
              <w:szCs w:val="28"/>
            </w:rPr>
          </w:pPr>
          <w:bookmarkStart w:id="0" w:name="OLE_LINK2"/>
          <w:bookmarkStart w:id="1" w:name="OLE_LINK1"/>
          <w:r>
            <w:rPr>
              <w:rFonts w:hint="eastAsia" w:eastAsia="黑体"/>
              <w:b/>
              <w:color w:val="FF0000"/>
              <w:sz w:val="32"/>
              <w:szCs w:val="32"/>
            </w:rPr>
            <w:t>关于股份回购实施结果暨股份变动的公告</w:t>
          </w:r>
        </w:p>
      </w:sdtContent>
    </w:sdt>
    <w:bookmarkEnd w:id="0"/>
    <w:bookmarkEnd w:id="1"/>
    <w:sdt>
      <w:sdtPr>
        <w:rPr>
          <w:rFonts w:asciiTheme="minorEastAsia" w:hAnsiTheme="minorEastAsia"/>
          <w:i/>
          <w:color w:val="0070C0"/>
          <w:szCs w:val="24"/>
        </w:rPr>
        <w:alias w:val="模块:本公司董事会及全体董事保证本公告内容不存在任何虚假记载、误导..."/>
        <w:tag w:val="_SEC_36fd8164e5044892854b7c85141847a1"/>
        <w:id w:val="-1965721399"/>
        <w:lock w:val="sdtLocked"/>
        <w:placeholder>
          <w:docPart w:val="GBC22222222222222222222222222222"/>
        </w:placeholder>
      </w:sdtPr>
      <w:sdtEndPr>
        <w:rPr>
          <w:rFonts w:asciiTheme="minorHAnsi" w:hAnsiTheme="minorHAnsi"/>
          <w:i/>
          <w:color w:val="0070C0"/>
          <w:szCs w:val="21"/>
        </w:rPr>
      </w:sdtEndPr>
      <w:sdtContent>
        <w:tbl>
          <w:tblPr>
            <w:tblStyle w:val="12"/>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20"/>
          </w:tblGrid>
          <w:tr w14:paraId="340F14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5000" w:type="pct"/>
              </w:tcPr>
              <w:p w14:paraId="24AA4B14">
                <w:pPr>
                  <w:spacing w:line="360" w:lineRule="auto"/>
                  <w:rPr>
                    <w:rFonts w:ascii="宋体" w:hAnsi="宋体" w:eastAsia="宋体"/>
                    <w:szCs w:val="24"/>
                  </w:rPr>
                </w:pPr>
                <w:r>
                  <w:rPr>
                    <w:rFonts w:hint="eastAsia" w:asciiTheme="minorEastAsia" w:hAnsiTheme="minorEastAsia"/>
                    <w:szCs w:val="24"/>
                  </w:rPr>
                  <w:t xml:space="preserve">    </w:t>
                </w:r>
                <w:r>
                  <w:rPr>
                    <w:rFonts w:hint="eastAsia" w:ascii="宋体" w:hAnsi="宋体" w:eastAsia="宋体"/>
                    <w:szCs w:val="24"/>
                  </w:rPr>
                  <w:t>本公司董事会及全体董事保证本公告内容不存在任何虚假记载、误导性陈述或者重大遗漏，并对其内容的真实性、准确性和完整性承担法律责任。</w:t>
                </w:r>
              </w:p>
            </w:tc>
          </w:tr>
        </w:tbl>
        <w:p w14:paraId="418CDBF2">
          <w:pPr>
            <w:rPr>
              <w:i/>
              <w:color w:val="0070C0"/>
              <w:szCs w:val="21"/>
            </w:rPr>
          </w:pPr>
        </w:p>
      </w:sdtContent>
    </w:sdt>
    <w:sdt>
      <w:sdtPr>
        <w:rPr>
          <w:rFonts w:hint="eastAsia" w:ascii="Calibri" w:hAnsi="Calibri" w:eastAsia="宋体" w:cs="Times New Roman"/>
          <w:b w:val="0"/>
          <w:bCs w:val="0"/>
          <w:kern w:val="0"/>
          <w:sz w:val="24"/>
          <w:szCs w:val="24"/>
        </w:rPr>
        <w:alias w:val="模块:重要内容提示"/>
        <w:tag w:val="_SEC_e84bf45ded6848a6b2fba5196deda77b"/>
        <w:id w:val="254867272"/>
        <w:lock w:val="sdtLocked"/>
        <w:placeholder>
          <w:docPart w:val="GBC22222222222222222222222222222"/>
        </w:placeholder>
      </w:sdtPr>
      <w:sdtEndPr>
        <w:rPr>
          <w:rFonts w:hint="default" w:asciiTheme="minorEastAsia" w:hAnsiTheme="minorEastAsia" w:eastAsiaTheme="minorEastAsia" w:cstheme="minorBidi"/>
          <w:b w:val="0"/>
          <w:bCs w:val="0"/>
          <w:kern w:val="2"/>
          <w:sz w:val="24"/>
          <w:szCs w:val="24"/>
        </w:rPr>
      </w:sdtEndPr>
      <w:sdtContent>
        <w:p w14:paraId="58CC1469">
          <w:pPr>
            <w:pStyle w:val="2"/>
            <w:keepNext w:val="0"/>
            <w:keepLines w:val="0"/>
            <w:tabs>
              <w:tab w:val="left" w:pos="3372"/>
            </w:tabs>
            <w:spacing w:after="240" w:line="240" w:lineRule="auto"/>
            <w:ind w:firstLine="110" w:firstLineChars="46"/>
            <w:rPr>
              <w:rFonts w:asciiTheme="minorEastAsia" w:hAnsiTheme="minorEastAsia"/>
              <w:szCs w:val="24"/>
            </w:rPr>
          </w:pPr>
          <w:bookmarkStart w:id="2" w:name="_Hlk199408328"/>
          <w:r>
            <w:rPr>
              <w:rFonts w:hint="eastAsia" w:ascii="Calibri" w:hAnsi="Calibri" w:eastAsia="宋体" w:cs="Times New Roman"/>
              <w:kern w:val="0"/>
              <w:sz w:val="24"/>
              <w:szCs w:val="24"/>
            </w:rPr>
            <w:t>重要内容提示：</w:t>
          </w:r>
        </w:p>
        <w:tbl>
          <w:tblPr>
            <w:tblStyle w:val="12"/>
            <w:tblW w:w="0" w:type="auto"/>
            <w:tblInd w:w="-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403"/>
            <w:gridCol w:w="5351"/>
          </w:tblGrid>
          <w:tr w14:paraId="30D470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tag w:val="_PLD_7af8862a3e2348fb9359a1a2527f25e2"/>
                <w:id w:val="367650434"/>
                <w:lock w:val="sdtLocked"/>
              </w:sdtPr>
              <w:sdtContent>
                <w:tc>
                  <w:tcPr>
                    <w:tcW w:w="3403" w:type="dxa"/>
                  </w:tcPr>
                  <w:p w14:paraId="459DC321">
                    <w:pP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回购方案首次披露日</w:t>
                    </w:r>
                  </w:p>
                </w:tc>
              </w:sdtContent>
            </w:sdt>
            <w:tc>
              <w:tcPr>
                <w:tcW w:w="5351" w:type="dxa"/>
              </w:tcPr>
              <w:p w14:paraId="50539052">
                <w:pPr>
                  <w:rPr>
                    <w:color w:val="000000" w:themeColor="text1"/>
                    <w:szCs w:val="24"/>
                    <w14:textFill>
                      <w14:solidFill>
                        <w14:schemeClr w14:val="tx1"/>
                      </w14:solidFill>
                    </w14:textFill>
                  </w:rPr>
                </w:pPr>
                <w:sdt>
                  <w:sdtPr>
                    <w:rPr>
                      <w:rFonts w:hint="eastAsia"/>
                      <w:color w:val="000000" w:themeColor="text1"/>
                      <w:szCs w:val="24"/>
                      <w14:textFill>
                        <w14:solidFill>
                          <w14:schemeClr w14:val="tx1"/>
                        </w14:solidFill>
                      </w14:textFill>
                    </w:rPr>
                    <w:alias w:val="回购方案首次披露日"/>
                    <w:tag w:val="_GBC_36aae53e0e8549688769712714242703"/>
                    <w:id w:val="2014029617"/>
                    <w:lock w:val="sdtLocked"/>
                    <w:date w:fullDate="2026-01-17T00:00:00Z">
                      <w:dateFormat w:val="yyyy/M/d"/>
                      <w:lid w:val="zh-CN"/>
                      <w:storeMappedDataAs w:val="datetime"/>
                      <w:calendar w:val="gregorian"/>
                    </w:date>
                  </w:sdtPr>
                  <w:sdtEndPr>
                    <w:rPr>
                      <w:rFonts w:hint="eastAsia"/>
                      <w:color w:val="000000" w:themeColor="text1"/>
                      <w:szCs w:val="24"/>
                      <w14:textFill>
                        <w14:solidFill>
                          <w14:schemeClr w14:val="tx1"/>
                        </w14:solidFill>
                      </w14:textFill>
                    </w:rPr>
                  </w:sdtEndPr>
                  <w:sdtContent>
                    <w:r>
                      <w:rPr>
                        <w:rFonts w:hint="eastAsia"/>
                        <w:color w:val="000000" w:themeColor="text1"/>
                        <w:szCs w:val="24"/>
                        <w14:textFill>
                          <w14:solidFill>
                            <w14:schemeClr w14:val="tx1"/>
                          </w14:solidFill>
                        </w14:textFill>
                      </w:rPr>
                      <w:t>2026/1/17</w:t>
                    </w:r>
                  </w:sdtContent>
                </w:sdt>
                <w:sdt>
                  <w:sdtPr>
                    <w:rPr>
                      <w:rFonts w:hint="eastAsia"/>
                      <w:color w:val="000000" w:themeColor="text1"/>
                      <w:szCs w:val="24"/>
                      <w14:textFill>
                        <w14:solidFill>
                          <w14:schemeClr w14:val="tx1"/>
                        </w14:solidFill>
                      </w14:textFill>
                    </w:rPr>
                    <w:alias w:val="回购方案首次披露"/>
                    <w:tag w:val="_GBC_45bb787c9d91418e9a5f1aab12da3e3e"/>
                    <w:id w:val="1889146096"/>
                    <w:lock w:val="sdtLocked"/>
                    <w:placeholder>
                      <w:docPart w:val="GBC11111111111111111111111111111"/>
                    </w:placeholder>
                    <w:comboBox>
                      <w:listItem w:displayText=" " w:value=" "/>
                      <w:listItem w:displayText="，由X提议" w:value="，由{X}提议"/>
                    </w:comboBox>
                  </w:sdtPr>
                  <w:sdtEndPr>
                    <w:rPr>
                      <w:rFonts w:hint="eastAsia"/>
                      <w:color w:val="000000" w:themeColor="text1"/>
                      <w:szCs w:val="24"/>
                      <w14:textFill>
                        <w14:solidFill>
                          <w14:schemeClr w14:val="tx1"/>
                        </w14:solidFill>
                      </w14:textFill>
                    </w:rPr>
                  </w:sdtEndPr>
                  <w:sdtContent>
                    <w:r>
                      <w:rPr>
                        <w:rFonts w:hint="eastAsia"/>
                        <w:color w:val="000000" w:themeColor="text1"/>
                        <w:szCs w:val="24"/>
                        <w14:textFill>
                          <w14:solidFill>
                            <w14:schemeClr w14:val="tx1"/>
                          </w14:solidFill>
                        </w14:textFill>
                      </w:rPr>
                      <w:t xml:space="preserve"> </w:t>
                    </w:r>
                  </w:sdtContent>
                </w:sdt>
              </w:p>
            </w:tc>
          </w:tr>
          <w:tr w14:paraId="3790B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403" w:type="dxa"/>
              </w:tcPr>
              <w:p w14:paraId="26BD1736">
                <w:r>
                  <w:rPr>
                    <w:rFonts w:hint="eastAsia"/>
                  </w:rPr>
                  <w:t>回购方案实施期限</w:t>
                </w:r>
              </w:p>
            </w:tc>
            <w:tc>
              <w:tcPr>
                <w:tcW w:w="5351" w:type="dxa"/>
              </w:tcPr>
              <w:p w14:paraId="3F3035E7">
                <w:pP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待董事会审议通过后12个月</w:t>
                </w:r>
              </w:p>
            </w:tc>
          </w:tr>
          <w:tr w14:paraId="4A1953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color w:val="000000" w:themeColor="text1"/>
                  <w:szCs w:val="24"/>
                  <w14:textFill>
                    <w14:solidFill>
                      <w14:schemeClr w14:val="tx1"/>
                    </w14:solidFill>
                  </w14:textFill>
                </w:rPr>
                <w:tag w:val="_PLD_fb0b5b389ba545f7a85b7cda7bdc35b6"/>
                <w:id w:val="396014520"/>
                <w:lock w:val="sdtLocked"/>
              </w:sdtPr>
              <w:sdtEndPr>
                <w:rPr>
                  <w:rFonts w:hint="eastAsia"/>
                  <w:color w:val="000000" w:themeColor="text1"/>
                  <w:szCs w:val="24"/>
                  <w14:textFill>
                    <w14:solidFill>
                      <w14:schemeClr w14:val="tx1"/>
                    </w14:solidFill>
                  </w14:textFill>
                </w:rPr>
              </w:sdtEndPr>
              <w:sdtContent>
                <w:tc>
                  <w:tcPr>
                    <w:tcW w:w="3403" w:type="dxa"/>
                  </w:tcPr>
                  <w:p w14:paraId="3F68C8CC">
                    <w:pP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预计回购金额</w:t>
                    </w:r>
                  </w:p>
                </w:tc>
              </w:sdtContent>
            </w:sdt>
            <w:tc>
              <w:tcPr>
                <w:tcW w:w="5351" w:type="dxa"/>
              </w:tcPr>
              <w:p w14:paraId="31EC1CCB">
                <w:pPr>
                  <w:rPr>
                    <w:color w:val="000000" w:themeColor="text1"/>
                    <w:szCs w:val="24"/>
                    <w14:textFill>
                      <w14:solidFill>
                        <w14:schemeClr w14:val="tx1"/>
                      </w14:solidFill>
                    </w14:textFill>
                  </w:rPr>
                </w:pPr>
                <w:sdt>
                  <w:sdtPr>
                    <w:rPr>
                      <w:rFonts w:hint="eastAsia"/>
                      <w:color w:val="000000" w:themeColor="text1"/>
                      <w:szCs w:val="24"/>
                      <w14:textFill>
                        <w14:solidFill>
                          <w14:schemeClr w14:val="tx1"/>
                        </w14:solidFill>
                      </w14:textFill>
                    </w:rPr>
                    <w:alias w:val="预计回购金额下限"/>
                    <w:tag w:val="_GBC_2d6e3eae514540c0a502d8ecbf9afaed"/>
                    <w:id w:val="-87702095"/>
                    <w:lock w:val="sdtLocked"/>
                    <w:text/>
                  </w:sdtPr>
                  <w:sdtEndPr>
                    <w:rPr>
                      <w:rFonts w:hint="eastAsia"/>
                      <w:color w:val="000000" w:themeColor="text1"/>
                      <w:szCs w:val="24"/>
                      <w14:textFill>
                        <w14:solidFill>
                          <w14:schemeClr w14:val="tx1"/>
                        </w14:solidFill>
                      </w14:textFill>
                    </w:rPr>
                  </w:sdtEndPr>
                  <w:sdtContent>
                    <w:r>
                      <w:rPr>
                        <w:rFonts w:hint="eastAsia"/>
                        <w:color w:val="000000" w:themeColor="text1"/>
                        <w:szCs w:val="24"/>
                        <w14:textFill>
                          <w14:solidFill>
                            <w14:schemeClr w14:val="tx1"/>
                          </w14:solidFill>
                        </w14:textFill>
                      </w:rPr>
                      <w:t>6,</w:t>
                    </w:r>
                    <w:r>
                      <w:rPr>
                        <w:color w:val="000000" w:themeColor="text1"/>
                        <w:szCs w:val="24"/>
                        <w14:textFill>
                          <w14:solidFill>
                            <w14:schemeClr w14:val="tx1"/>
                          </w14:solidFill>
                        </w14:textFill>
                      </w:rPr>
                      <w:t>000</w:t>
                    </w:r>
                  </w:sdtContent>
                </w:sdt>
                <w:sdt>
                  <w:sdtPr>
                    <w:rPr>
                      <w:rFonts w:hint="eastAsia"/>
                      <w:color w:val="000000" w:themeColor="text1"/>
                      <w:szCs w:val="24"/>
                      <w14:textFill>
                        <w14:solidFill>
                          <w14:schemeClr w14:val="tx1"/>
                        </w14:solidFill>
                      </w14:textFill>
                    </w:rPr>
                    <w:alias w:val="单位：回购金额"/>
                    <w:tag w:val="_GBC_fdd71fd5ea5b412aaabb365cbc4f8d0a"/>
                    <w:id w:val="1857535754"/>
                    <w:lock w:val="sdtLocked"/>
                    <w:placeholder>
                      <w:docPart w:val="GBC11111111111111111111111111111"/>
                    </w:placeholder>
                    <w:dataBinding w:prefixMappings="xmlns:clcta-be='clcta-be'" w:xpath="/*/clcta-be:DanWeiYuJiHuiGouJinE[not(@periodRef)]" w:storeItemID="{F9CFF96E-F764-41B9-B1F0-CADBA89E637A}"/>
                    <w:comboBox>
                      <w:listItem w:displayText="元" w:value="1"/>
                      <w:listItem w:displayText="千元" w:value="1000"/>
                      <w:listItem w:displayText="万元" w:value="10000"/>
                      <w:listItem w:displayText="百万元" w:value="1000000"/>
                      <w:listItem w:displayText="亿元" w:value="100000000"/>
                    </w:comboBox>
                  </w:sdtPr>
                  <w:sdtEndPr>
                    <w:rPr>
                      <w:rFonts w:hint="eastAsia"/>
                      <w:color w:val="000000" w:themeColor="text1"/>
                      <w:szCs w:val="24"/>
                      <w14:textFill>
                        <w14:solidFill>
                          <w14:schemeClr w14:val="tx1"/>
                        </w14:solidFill>
                      </w14:textFill>
                    </w:rPr>
                  </w:sdtEndPr>
                  <w:sdtContent>
                    <w:r>
                      <w:rPr>
                        <w:rFonts w:hint="eastAsia"/>
                        <w:color w:val="000000" w:themeColor="text1"/>
                        <w:szCs w:val="24"/>
                        <w14:textFill>
                          <w14:solidFill>
                            <w14:schemeClr w14:val="tx1"/>
                          </w14:solidFill>
                        </w14:textFill>
                      </w:rPr>
                      <w:t>万元</w:t>
                    </w:r>
                  </w:sdtContent>
                </w:sdt>
                <w:r>
                  <w:rPr>
                    <w:rFonts w:hint="eastAsia"/>
                    <w:color w:val="000000" w:themeColor="text1"/>
                    <w:szCs w:val="24"/>
                    <w14:textFill>
                      <w14:solidFill>
                        <w14:schemeClr w14:val="tx1"/>
                      </w14:solidFill>
                    </w14:textFill>
                  </w:rPr>
                  <w:t>~</w:t>
                </w:r>
                <w:sdt>
                  <w:sdtPr>
                    <w:rPr>
                      <w:rFonts w:hint="eastAsia"/>
                      <w:color w:val="000000" w:themeColor="text1"/>
                      <w:szCs w:val="24"/>
                      <w14:textFill>
                        <w14:solidFill>
                          <w14:schemeClr w14:val="tx1"/>
                        </w14:solidFill>
                      </w14:textFill>
                    </w:rPr>
                    <w:alias w:val="预计回购金额上限"/>
                    <w:tag w:val="_GBC_862a064b588d4587b86f6f5a5ca1b9cf"/>
                    <w:id w:val="1513795683"/>
                    <w:lock w:val="sdtLocked"/>
                    <w:text/>
                  </w:sdtPr>
                  <w:sdtEndPr>
                    <w:rPr>
                      <w:rFonts w:hint="eastAsia"/>
                      <w:color w:val="000000" w:themeColor="text1"/>
                      <w:szCs w:val="24"/>
                      <w14:textFill>
                        <w14:solidFill>
                          <w14:schemeClr w14:val="tx1"/>
                        </w14:solidFill>
                      </w14:textFill>
                    </w:rPr>
                  </w:sdtEndPr>
                  <w:sdtContent>
                    <w:r>
                      <w:rPr>
                        <w:color w:val="000000" w:themeColor="text1"/>
                        <w:szCs w:val="24"/>
                        <w14:textFill>
                          <w14:solidFill>
                            <w14:schemeClr w14:val="tx1"/>
                          </w14:solidFill>
                        </w14:textFill>
                      </w:rPr>
                      <w:t>12,000</w:t>
                    </w:r>
                  </w:sdtContent>
                </w:sdt>
                <w:sdt>
                  <w:sdtPr>
                    <w:rPr>
                      <w:rFonts w:hint="eastAsia"/>
                      <w:color w:val="000000" w:themeColor="text1"/>
                      <w:szCs w:val="24"/>
                      <w14:textFill>
                        <w14:solidFill>
                          <w14:schemeClr w14:val="tx1"/>
                        </w14:solidFill>
                      </w14:textFill>
                    </w:rPr>
                    <w:alias w:val="单位：回购金额"/>
                    <w:tag w:val="_GBC_8257313f2e7a4876a2bcb83d03f5bd93"/>
                    <w:id w:val="670071619"/>
                    <w:lock w:val="sdtLocked"/>
                    <w:placeholder>
                      <w:docPart w:val="GBC11111111111111111111111111111"/>
                    </w:placeholder>
                    <w:dataBinding w:prefixMappings="xmlns:clcta-be='clcta-be'" w:xpath="/*/clcta-be:DanWeiYuJiHuiGouJinE[not(@periodRef)]" w:storeItemID="{F9CFF96E-F764-41B9-B1F0-CADBA89E637A}"/>
                    <w:comboBox>
                      <w:listItem w:displayText="元" w:value="1"/>
                      <w:listItem w:displayText="千元" w:value="1000"/>
                      <w:listItem w:displayText="万元" w:value="10000"/>
                      <w:listItem w:displayText="百万元" w:value="1000000"/>
                      <w:listItem w:displayText="亿元" w:value="100000000"/>
                    </w:comboBox>
                  </w:sdtPr>
                  <w:sdtEndPr>
                    <w:rPr>
                      <w:rFonts w:hint="eastAsia"/>
                      <w:color w:val="000000" w:themeColor="text1"/>
                      <w:szCs w:val="24"/>
                      <w14:textFill>
                        <w14:solidFill>
                          <w14:schemeClr w14:val="tx1"/>
                        </w14:solidFill>
                      </w14:textFill>
                    </w:rPr>
                  </w:sdtEndPr>
                  <w:sdtContent>
                    <w:r>
                      <w:rPr>
                        <w:rFonts w:hint="eastAsia"/>
                        <w:color w:val="000000" w:themeColor="text1"/>
                        <w:szCs w:val="24"/>
                        <w14:textFill>
                          <w14:solidFill>
                            <w14:schemeClr w14:val="tx1"/>
                          </w14:solidFill>
                        </w14:textFill>
                      </w:rPr>
                      <w:t>万元</w:t>
                    </w:r>
                  </w:sdtContent>
                </w:sdt>
              </w:p>
            </w:tc>
          </w:tr>
          <w:tr w14:paraId="2C1AA2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Cs w:val="24"/>
                </w:rPr>
                <w:tag w:val="_PLD_15504a0834494eeab9291e36f5768d83"/>
                <w:id w:val="43264142"/>
                <w:lock w:val="sdtLocked"/>
              </w:sdtPr>
              <w:sdtEndPr>
                <w:rPr>
                  <w:rFonts w:asciiTheme="minorEastAsia" w:hAnsiTheme="minorEastAsia"/>
                  <w:szCs w:val="24"/>
                </w:rPr>
              </w:sdtEndPr>
              <w:sdtContent>
                <w:tc>
                  <w:tcPr>
                    <w:tcW w:w="3403" w:type="dxa"/>
                  </w:tcPr>
                  <w:p w14:paraId="48AC6CC4">
                    <w:pPr>
                      <w:rPr>
                        <w:color w:val="000000" w:themeColor="text1"/>
                        <w:szCs w:val="24"/>
                        <w14:textFill>
                          <w14:solidFill>
                            <w14:schemeClr w14:val="tx1"/>
                          </w14:solidFill>
                        </w14:textFill>
                      </w:rPr>
                    </w:pPr>
                    <w:r>
                      <w:rPr>
                        <w:rFonts w:asciiTheme="minorEastAsia" w:hAnsiTheme="minorEastAsia"/>
                        <w:szCs w:val="24"/>
                      </w:rPr>
                      <w:t>回购价格上限</w:t>
                    </w:r>
                  </w:p>
                </w:tc>
              </w:sdtContent>
            </w:sdt>
            <w:tc>
              <w:tcPr>
                <w:tcW w:w="5351" w:type="dxa"/>
              </w:tcPr>
              <w:p w14:paraId="19D56F46">
                <w:pPr>
                  <w:rPr>
                    <w:color w:val="000000" w:themeColor="text1"/>
                    <w:szCs w:val="24"/>
                    <w14:textFill>
                      <w14:solidFill>
                        <w14:schemeClr w14:val="tx1"/>
                      </w14:solidFill>
                    </w14:textFill>
                  </w:rPr>
                </w:pPr>
                <w:sdt>
                  <w:sdtPr>
                    <w:rPr>
                      <w:rFonts w:hint="eastAsia"/>
                      <w:color w:val="000000" w:themeColor="text1"/>
                      <w:szCs w:val="24"/>
                      <w14:textFill>
                        <w14:solidFill>
                          <w14:schemeClr w14:val="tx1"/>
                        </w14:solidFill>
                      </w14:textFill>
                    </w:rPr>
                    <w:alias w:val="回购价格上限"/>
                    <w:tag w:val="_GBC_2db9feb790ac48e68f50e9cb11a1bbf9"/>
                    <w:id w:val="799345972"/>
                    <w:lock w:val="sdtLocked"/>
                  </w:sdtPr>
                  <w:sdtEndPr>
                    <w:rPr>
                      <w:rFonts w:hint="eastAsia"/>
                      <w:color w:val="000000" w:themeColor="text1"/>
                      <w:szCs w:val="24"/>
                      <w14:textFill>
                        <w14:solidFill>
                          <w14:schemeClr w14:val="tx1"/>
                        </w14:solidFill>
                      </w14:textFill>
                    </w:rPr>
                  </w:sdtEndPr>
                  <w:sdtContent>
                    <w:r>
                      <w:rPr>
                        <w:color w:val="000000" w:themeColor="text1"/>
                        <w:szCs w:val="24"/>
                        <w14:textFill>
                          <w14:solidFill>
                            <w14:schemeClr w14:val="tx1"/>
                          </w14:solidFill>
                        </w14:textFill>
                      </w:rPr>
                      <w:t>23.98</w:t>
                    </w:r>
                  </w:sdtContent>
                </w:sdt>
                <w:r>
                  <w:rPr>
                    <w:rFonts w:hint="eastAsia"/>
                    <w:color w:val="000000" w:themeColor="text1"/>
                    <w:szCs w:val="24"/>
                    <w14:textFill>
                      <w14:solidFill>
                        <w14:schemeClr w14:val="tx1"/>
                      </w14:solidFill>
                    </w14:textFill>
                  </w:rPr>
                  <w:t>元/股</w:t>
                </w:r>
              </w:p>
            </w:tc>
          </w:tr>
          <w:tr w14:paraId="518F6D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tag w:val="_PLD_88bebbcd35ef4a91be3b97c291d16eef"/>
                <w:id w:val="-889642247"/>
                <w:lock w:val="sdtLocked"/>
              </w:sdtPr>
              <w:sdtContent>
                <w:tc>
                  <w:tcPr>
                    <w:tcW w:w="3403" w:type="dxa"/>
                    <w:vAlign w:val="center"/>
                  </w:tcPr>
                  <w:p w14:paraId="52A957B8">
                    <w:pP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回购用途</w:t>
                    </w:r>
                  </w:p>
                </w:tc>
              </w:sdtContent>
            </w:sdt>
            <w:tc>
              <w:tcPr>
                <w:tcW w:w="5351" w:type="dxa"/>
              </w:tcPr>
              <w:p w14:paraId="0CB1EA27">
                <w:pPr>
                  <w:rPr>
                    <w:color w:val="000000" w:themeColor="text1"/>
                    <w:szCs w:val="24"/>
                    <w14:textFill>
                      <w14:solidFill>
                        <w14:schemeClr w14:val="tx1"/>
                      </w14:solidFill>
                    </w14:textFill>
                  </w:rPr>
                </w:pPr>
                <w:sdt>
                  <w:sdtPr>
                    <w:rPr>
                      <w:color w:val="000000" w:themeColor="text1"/>
                      <w:szCs w:val="24"/>
                      <w14:textFill>
                        <w14:solidFill>
                          <w14:schemeClr w14:val="tx1"/>
                        </w14:solidFill>
                      </w14:textFill>
                    </w:rPr>
                    <w:alias w:val="回购用途"/>
                    <w:tag w:val="_GBC_76597c7bcec54b03b9acd9982a4e7234"/>
                    <w:id w:val="863888"/>
                    <w:lock w:val="sdtLocked"/>
                  </w:sdtPr>
                  <w:sdtEndPr>
                    <w:rPr>
                      <w:color w:val="000000" w:themeColor="text1"/>
                      <w:szCs w:val="24"/>
                      <w14:textFill>
                        <w14:solidFill>
                          <w14:schemeClr w14:val="tx1"/>
                        </w14:solidFill>
                      </w14:textFill>
                    </w:rPr>
                  </w:sdtEndPr>
                  <w:sdtContent>
                    <w:r>
                      <w:rPr>
                        <w:rFonts w:ascii="宋体" w:hAnsi="宋体" w:eastAsia="宋体"/>
                        <w:color w:val="000000" w:themeColor="text1"/>
                        <w:szCs w:val="24"/>
                        <w14:textFill>
                          <w14:solidFill>
                            <w14:schemeClr w14:val="tx1"/>
                          </w14:solidFill>
                        </w14:textFill>
                      </w:rPr>
                      <w:fldChar w:fldCharType="begin"/>
                    </w:r>
                    <w:r>
                      <w:rPr>
                        <w:rFonts w:ascii="宋体" w:hAnsi="宋体" w:eastAsia="宋体"/>
                        <w:color w:val="000000" w:themeColor="text1"/>
                        <w:szCs w:val="24"/>
                        <w14:textFill>
                          <w14:solidFill>
                            <w14:schemeClr w14:val="tx1"/>
                          </w14:solidFill>
                        </w14:textFill>
                      </w:rPr>
                      <w:instrText xml:space="preserve"> MACROBUTTON  SnrToggleCheckbox □减少注册资本 </w:instrText>
                    </w:r>
                    <w:r>
                      <w:rPr>
                        <w:rFonts w:ascii="宋体" w:hAnsi="宋体" w:eastAsia="宋体"/>
                        <w:color w:val="000000" w:themeColor="text1"/>
                        <w:szCs w:val="24"/>
                        <w14:textFill>
                          <w14:solidFill>
                            <w14:schemeClr w14:val="tx1"/>
                          </w14:solidFill>
                        </w14:textFill>
                      </w:rPr>
                      <w:fldChar w:fldCharType="end"/>
                    </w:r>
                  </w:sdtContent>
                </w:sdt>
              </w:p>
              <w:sdt>
                <w:sdtPr>
                  <w:rPr>
                    <w:rFonts w:hint="eastAsia"/>
                    <w:color w:val="000000" w:themeColor="text1"/>
                    <w:szCs w:val="24"/>
                    <w14:textFill>
                      <w14:solidFill>
                        <w14:schemeClr w14:val="tx1"/>
                      </w14:solidFill>
                    </w14:textFill>
                  </w:rPr>
                  <w:alias w:val="回购用途"/>
                  <w:tag w:val="_GBC_9cc5a7a725a4473f887ecdaccbe62c80"/>
                  <w:id w:val="-1662224465"/>
                  <w:lock w:val="sdtLocked"/>
                  <w:placeholder>
                    <w:docPart w:val="GBC11111111111111111111111111111"/>
                  </w:placeholder>
                </w:sdtPr>
                <w:sdtEndPr>
                  <w:rPr>
                    <w:rFonts w:hint="eastAsia"/>
                    <w:color w:val="000000" w:themeColor="text1"/>
                    <w:szCs w:val="24"/>
                    <w14:textFill>
                      <w14:solidFill>
                        <w14:schemeClr w14:val="tx1"/>
                      </w14:solidFill>
                    </w14:textFill>
                  </w:rPr>
                </w:sdtEndPr>
                <w:sdtContent>
                  <w:p w14:paraId="2070A2B3">
                    <w:pPr>
                      <w:rPr>
                        <w:color w:val="000000" w:themeColor="text1"/>
                        <w:szCs w:val="24"/>
                        <w14:textFill>
                          <w14:solidFill>
                            <w14:schemeClr w14:val="tx1"/>
                          </w14:solidFill>
                        </w14:textFill>
                      </w:rPr>
                    </w:pPr>
                    <w:r>
                      <w:rPr>
                        <w:rFonts w:ascii="宋体" w:hAnsi="宋体" w:eastAsia="宋体"/>
                        <w:color w:val="000000" w:themeColor="text1"/>
                        <w:szCs w:val="24"/>
                        <w14:textFill>
                          <w14:solidFill>
                            <w14:schemeClr w14:val="tx1"/>
                          </w14:solidFill>
                        </w14:textFill>
                      </w:rPr>
                      <w:fldChar w:fldCharType="begin"/>
                    </w:r>
                    <w:r>
                      <w:rPr>
                        <w:rFonts w:ascii="宋体" w:hAnsi="宋体" w:eastAsia="宋体"/>
                        <w:color w:val="000000" w:themeColor="text1"/>
                        <w:szCs w:val="24"/>
                        <w14:textFill>
                          <w14:solidFill>
                            <w14:schemeClr w14:val="tx1"/>
                          </w14:solidFill>
                        </w14:textFill>
                      </w:rPr>
                      <w:instrText xml:space="preserve"> MACROBUTTON  SnrToggleCheckbox √用于员工持股计划或股权激励 </w:instrText>
                    </w:r>
                    <w:r>
                      <w:rPr>
                        <w:rFonts w:ascii="宋体" w:hAnsi="宋体" w:eastAsia="宋体"/>
                        <w:color w:val="000000" w:themeColor="text1"/>
                        <w:szCs w:val="24"/>
                        <w14:textFill>
                          <w14:solidFill>
                            <w14:schemeClr w14:val="tx1"/>
                          </w14:solidFill>
                        </w14:textFill>
                      </w:rPr>
                      <w:fldChar w:fldCharType="end"/>
                    </w:r>
                  </w:p>
                </w:sdtContent>
              </w:sdt>
              <w:sdt>
                <w:sdtPr>
                  <w:rPr>
                    <w:rFonts w:hint="eastAsia"/>
                    <w:color w:val="000000" w:themeColor="text1"/>
                    <w:szCs w:val="24"/>
                    <w14:textFill>
                      <w14:solidFill>
                        <w14:schemeClr w14:val="tx1"/>
                      </w14:solidFill>
                    </w14:textFill>
                  </w:rPr>
                  <w:alias w:val="回购用途"/>
                  <w:tag w:val="_GBC_dae65da98b524147a978a67bae1208c4"/>
                  <w:id w:val="-945002905"/>
                  <w:lock w:val="sdtLocked"/>
                  <w:placeholder>
                    <w:docPart w:val="GBC11111111111111111111111111111"/>
                  </w:placeholder>
                </w:sdtPr>
                <w:sdtEndPr>
                  <w:rPr>
                    <w:rFonts w:hint="eastAsia"/>
                    <w:color w:val="000000" w:themeColor="text1"/>
                    <w:szCs w:val="24"/>
                    <w14:textFill>
                      <w14:solidFill>
                        <w14:schemeClr w14:val="tx1"/>
                      </w14:solidFill>
                    </w14:textFill>
                  </w:rPr>
                </w:sdtEndPr>
                <w:sdtContent>
                  <w:p w14:paraId="1C1E8046">
                    <w:pPr>
                      <w:rPr>
                        <w:color w:val="000000" w:themeColor="text1"/>
                        <w:szCs w:val="24"/>
                        <w14:textFill>
                          <w14:solidFill>
                            <w14:schemeClr w14:val="tx1"/>
                          </w14:solidFill>
                        </w14:textFill>
                      </w:rPr>
                    </w:pPr>
                    <w:r>
                      <w:rPr>
                        <w:rFonts w:ascii="宋体" w:hAnsi="宋体" w:eastAsia="宋体"/>
                        <w:color w:val="000000" w:themeColor="text1"/>
                        <w:szCs w:val="24"/>
                        <w14:textFill>
                          <w14:solidFill>
                            <w14:schemeClr w14:val="tx1"/>
                          </w14:solidFill>
                        </w14:textFill>
                      </w:rPr>
                      <w:fldChar w:fldCharType="begin"/>
                    </w:r>
                    <w:r>
                      <w:rPr>
                        <w:rFonts w:ascii="宋体" w:hAnsi="宋体" w:eastAsia="宋体"/>
                        <w:color w:val="000000" w:themeColor="text1"/>
                        <w:szCs w:val="24"/>
                        <w14:textFill>
                          <w14:solidFill>
                            <w14:schemeClr w14:val="tx1"/>
                          </w14:solidFill>
                        </w14:textFill>
                      </w:rPr>
                      <w:instrText xml:space="preserve"> MACROBUTTON  SnrToggleCheckbox √用于转换公司可转债 </w:instrText>
                    </w:r>
                    <w:r>
                      <w:rPr>
                        <w:rFonts w:ascii="宋体" w:hAnsi="宋体" w:eastAsia="宋体"/>
                        <w:color w:val="000000" w:themeColor="text1"/>
                        <w:szCs w:val="24"/>
                        <w14:textFill>
                          <w14:solidFill>
                            <w14:schemeClr w14:val="tx1"/>
                          </w14:solidFill>
                        </w14:textFill>
                      </w:rPr>
                      <w:fldChar w:fldCharType="end"/>
                    </w:r>
                  </w:p>
                </w:sdtContent>
              </w:sdt>
              <w:sdt>
                <w:sdtPr>
                  <w:rPr>
                    <w:color w:val="000000" w:themeColor="text1"/>
                    <w:szCs w:val="24"/>
                    <w14:textFill>
                      <w14:solidFill>
                        <w14:schemeClr w14:val="tx1"/>
                      </w14:solidFill>
                    </w14:textFill>
                  </w:rPr>
                  <w:alias w:val="回购用途"/>
                  <w:tag w:val="_GBC_b7ef657fc40c4a31ad601e0685e6fe1a"/>
                  <w:id w:val="-461967734"/>
                  <w:lock w:val="sdtLocked"/>
                  <w:placeholder>
                    <w:docPart w:val="GBC11111111111111111111111111111"/>
                  </w:placeholder>
                </w:sdtPr>
                <w:sdtEndPr>
                  <w:rPr>
                    <w:color w:val="000000" w:themeColor="text1"/>
                    <w:szCs w:val="24"/>
                    <w14:textFill>
                      <w14:solidFill>
                        <w14:schemeClr w14:val="tx1"/>
                      </w14:solidFill>
                    </w14:textFill>
                  </w:rPr>
                </w:sdtEndPr>
                <w:sdtContent>
                  <w:p w14:paraId="45971F0F">
                    <w:pPr>
                      <w:rPr>
                        <w:color w:val="000000" w:themeColor="text1"/>
                        <w:szCs w:val="24"/>
                        <w14:textFill>
                          <w14:solidFill>
                            <w14:schemeClr w14:val="tx1"/>
                          </w14:solidFill>
                        </w14:textFill>
                      </w:rPr>
                    </w:pPr>
                    <w:r>
                      <w:rPr>
                        <w:rFonts w:ascii="宋体" w:hAnsi="宋体" w:eastAsia="宋体"/>
                        <w:color w:val="000000" w:themeColor="text1"/>
                        <w:szCs w:val="24"/>
                        <w14:textFill>
                          <w14:solidFill>
                            <w14:schemeClr w14:val="tx1"/>
                          </w14:solidFill>
                        </w14:textFill>
                      </w:rPr>
                      <w:fldChar w:fldCharType="begin"/>
                    </w:r>
                    <w:r>
                      <w:rPr>
                        <w:rFonts w:ascii="宋体" w:hAnsi="宋体" w:eastAsia="宋体"/>
                        <w:color w:val="000000" w:themeColor="text1"/>
                        <w:szCs w:val="24"/>
                        <w14:textFill>
                          <w14:solidFill>
                            <w14:schemeClr w14:val="tx1"/>
                          </w14:solidFill>
                        </w14:textFill>
                      </w:rPr>
                      <w:instrText xml:space="preserve"> MACROBUTTON  SnrToggleCheckbox □为维护公司价值及股东权益 </w:instrText>
                    </w:r>
                    <w:r>
                      <w:rPr>
                        <w:rFonts w:ascii="宋体" w:hAnsi="宋体" w:eastAsia="宋体"/>
                        <w:color w:val="000000" w:themeColor="text1"/>
                        <w:szCs w:val="24"/>
                        <w14:textFill>
                          <w14:solidFill>
                            <w14:schemeClr w14:val="tx1"/>
                          </w14:solidFill>
                        </w14:textFill>
                      </w:rPr>
                      <w:fldChar w:fldCharType="end"/>
                    </w:r>
                  </w:p>
                </w:sdtContent>
              </w:sdt>
            </w:tc>
          </w:tr>
          <w:tr w14:paraId="0C5A29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Cs w:val="24"/>
                </w:rPr>
                <w:tag w:val="_PLD_0f0093dfb6a1482b956a9c5b030022fb"/>
                <w:id w:val="-1609731952"/>
                <w:lock w:val="sdtLocked"/>
              </w:sdtPr>
              <w:sdtEndPr>
                <w:rPr>
                  <w:rFonts w:asciiTheme="minorHAnsi" w:hAnsiTheme="minorHAnsi"/>
                  <w:szCs w:val="22"/>
                </w:rPr>
              </w:sdtEndPr>
              <w:sdtContent>
                <w:tc>
                  <w:tcPr>
                    <w:tcW w:w="3403" w:type="dxa"/>
                  </w:tcPr>
                  <w:p w14:paraId="1BA54465">
                    <w:pPr>
                      <w:rPr>
                        <w:szCs w:val="24"/>
                      </w:rPr>
                    </w:pPr>
                    <w:r>
                      <w:rPr>
                        <w:rFonts w:asciiTheme="minorEastAsia" w:hAnsiTheme="minorEastAsia"/>
                        <w:szCs w:val="24"/>
                      </w:rPr>
                      <w:t>实际</w:t>
                    </w:r>
                    <w:r>
                      <w:t>回购股数</w:t>
                    </w:r>
                  </w:p>
                </w:tc>
              </w:sdtContent>
            </w:sdt>
            <w:tc>
              <w:tcPr>
                <w:tcW w:w="5351" w:type="dxa"/>
              </w:tcPr>
              <w:p w14:paraId="2E3D9A6E">
                <w:pPr>
                  <w:rPr>
                    <w:color w:val="000000" w:themeColor="text1"/>
                    <w:szCs w:val="24"/>
                    <w14:textFill>
                      <w14:solidFill>
                        <w14:schemeClr w14:val="tx1"/>
                      </w14:solidFill>
                    </w14:textFill>
                  </w:rPr>
                </w:pPr>
                <w:sdt>
                  <w:sdtPr>
                    <w:rPr>
                      <w:rFonts w:hint="eastAsia"/>
                      <w:color w:val="000000" w:themeColor="text1"/>
                      <w:szCs w:val="24"/>
                      <w14:textFill>
                        <w14:solidFill>
                          <w14:schemeClr w14:val="tx1"/>
                        </w14:solidFill>
                      </w14:textFill>
                    </w:rPr>
                    <w:alias w:val="实际回购股数"/>
                    <w:tag w:val="_GBC_fe1600f9c61e4119971fbee622f49c96"/>
                    <w:id w:val="-1775231941"/>
                    <w:lock w:val="sdtLocked"/>
                    <w:text/>
                  </w:sdtPr>
                  <w:sdtEndPr>
                    <w:rPr>
                      <w:rFonts w:hint="eastAsia"/>
                      <w:color w:val="auto"/>
                      <w:szCs w:val="24"/>
                    </w:rPr>
                  </w:sdtEndPr>
                  <w:sdtContent>
                    <w:r>
                      <w:rPr>
                        <w:rFonts w:hint="eastAsia"/>
                      </w:rPr>
                      <w:t>6,856,400</w:t>
                    </w:r>
                  </w:sdtContent>
                </w:sdt>
                <w:sdt>
                  <w:sdtPr>
                    <w:rPr>
                      <w:rFonts w:hint="eastAsia"/>
                      <w:szCs w:val="24"/>
                    </w:rPr>
                    <w:alias w:val="单位：回购股数"/>
                    <w:tag w:val="_GBC_37d74eefacd24d2081ac636dbdfb5b1f"/>
                    <w:id w:val="1086573396"/>
                    <w:lock w:val="sdtLocked"/>
                    <w:placeholder>
                      <w:docPart w:val="GBC11111111111111111111111111111"/>
                    </w:placeholder>
                    <w:comboBox>
                      <w:listItem w:displayText="股" w:value="1"/>
                      <w:listItem w:displayText="千股" w:value="1000"/>
                      <w:listItem w:displayText="万股" w:value="10000"/>
                      <w:listItem w:displayText="百万股" w:value="1000000"/>
                      <w:listItem w:displayText="亿股" w:value="100000000"/>
                    </w:comboBox>
                  </w:sdtPr>
                  <w:sdtEndPr>
                    <w:rPr>
                      <w:rFonts w:hint="eastAsia"/>
                      <w:szCs w:val="24"/>
                    </w:rPr>
                  </w:sdtEndPr>
                  <w:sdtContent>
                    <w:r>
                      <w:rPr>
                        <w:rFonts w:hint="eastAsia"/>
                        <w:szCs w:val="24"/>
                      </w:rPr>
                      <w:t>股</w:t>
                    </w:r>
                  </w:sdtContent>
                </w:sdt>
              </w:p>
            </w:tc>
          </w:tr>
          <w:tr w14:paraId="245FF7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Cs w:val="24"/>
                </w:rPr>
                <w:tag w:val="_PLD_2061194a4645452390bf06a7bcfc02f3"/>
                <w:id w:val="-918322045"/>
                <w:lock w:val="sdtLocked"/>
              </w:sdtPr>
              <w:sdtEndPr>
                <w:rPr>
                  <w:rFonts w:asciiTheme="minorHAnsi" w:hAnsiTheme="minorHAnsi"/>
                  <w:szCs w:val="22"/>
                </w:rPr>
              </w:sdtEndPr>
              <w:sdtContent>
                <w:tc>
                  <w:tcPr>
                    <w:tcW w:w="3403" w:type="dxa"/>
                  </w:tcPr>
                  <w:p w14:paraId="79EC89E8">
                    <w:pPr>
                      <w:rPr>
                        <w:szCs w:val="24"/>
                      </w:rPr>
                    </w:pPr>
                    <w:r>
                      <w:rPr>
                        <w:rFonts w:asciiTheme="minorEastAsia" w:hAnsiTheme="minorEastAsia"/>
                        <w:szCs w:val="24"/>
                      </w:rPr>
                      <w:t>实际</w:t>
                    </w:r>
                    <w:r>
                      <w:t>回购股数占总股本比例</w:t>
                    </w:r>
                  </w:p>
                </w:tc>
              </w:sdtContent>
            </w:sdt>
            <w:tc>
              <w:tcPr>
                <w:tcW w:w="5351" w:type="dxa"/>
              </w:tcPr>
              <w:p w14:paraId="02738272">
                <w:pPr>
                  <w:rPr>
                    <w:color w:val="000000" w:themeColor="text1"/>
                    <w:szCs w:val="24"/>
                    <w14:textFill>
                      <w14:solidFill>
                        <w14:schemeClr w14:val="tx1"/>
                      </w14:solidFill>
                    </w14:textFill>
                  </w:rPr>
                </w:pPr>
                <w:sdt>
                  <w:sdtPr>
                    <w:rPr>
                      <w:rFonts w:hint="eastAsia"/>
                      <w:color w:val="000000" w:themeColor="text1"/>
                      <w:szCs w:val="24"/>
                      <w14:textFill>
                        <w14:solidFill>
                          <w14:schemeClr w14:val="tx1"/>
                        </w14:solidFill>
                      </w14:textFill>
                    </w:rPr>
                    <w:alias w:val="实回购股数占总股本比例"/>
                    <w:tag w:val="_GBC_7adeb3ee6cb3415a9816a4730a658ca4"/>
                    <w:id w:val="-423262581"/>
                    <w:lock w:val="sdtLocked"/>
                  </w:sdtPr>
                  <w:sdtEndPr>
                    <w:rPr>
                      <w:rFonts w:hint="eastAsia"/>
                      <w:color w:val="000000" w:themeColor="text1"/>
                      <w:szCs w:val="24"/>
                      <w14:textFill>
                        <w14:solidFill>
                          <w14:schemeClr w14:val="tx1"/>
                        </w14:solidFill>
                      </w14:textFill>
                    </w:rPr>
                  </w:sdtEndPr>
                  <w:sdtContent>
                    <w:r>
                      <w:rPr>
                        <w:rFonts w:hint="eastAsia"/>
                        <w:color w:val="000000" w:themeColor="text1"/>
                        <w:szCs w:val="24"/>
                        <w14:textFill>
                          <w14:solidFill>
                            <w14:schemeClr w14:val="tx1"/>
                          </w14:solidFill>
                        </w14:textFill>
                      </w:rPr>
                      <w:t>0.65</w:t>
                    </w:r>
                  </w:sdtContent>
                </w:sdt>
                <w:r>
                  <w:rPr>
                    <w:rFonts w:hint="eastAsia"/>
                    <w:color w:val="000000" w:themeColor="text1"/>
                    <w:szCs w:val="24"/>
                    <w14:textFill>
                      <w14:solidFill>
                        <w14:schemeClr w14:val="tx1"/>
                      </w14:solidFill>
                    </w14:textFill>
                  </w:rPr>
                  <w:t>%</w:t>
                </w:r>
              </w:p>
            </w:tc>
          </w:tr>
          <w:tr w14:paraId="422824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Cs w:val="24"/>
                </w:rPr>
                <w:tag w:val="_PLD_733aaa5b66fa48439b1ba8715fa66bd2"/>
                <w:id w:val="-787744841"/>
                <w:lock w:val="sdtLocked"/>
              </w:sdtPr>
              <w:sdtEndPr>
                <w:rPr>
                  <w:rFonts w:asciiTheme="minorHAnsi" w:hAnsiTheme="minorHAnsi"/>
                  <w:szCs w:val="22"/>
                </w:rPr>
              </w:sdtEndPr>
              <w:sdtContent>
                <w:tc>
                  <w:tcPr>
                    <w:tcW w:w="3403" w:type="dxa"/>
                  </w:tcPr>
                  <w:p w14:paraId="10B80963">
                    <w:pPr>
                      <w:rPr>
                        <w:szCs w:val="24"/>
                      </w:rPr>
                    </w:pPr>
                    <w:r>
                      <w:rPr>
                        <w:rFonts w:asciiTheme="minorEastAsia" w:hAnsiTheme="minorEastAsia"/>
                        <w:szCs w:val="24"/>
                      </w:rPr>
                      <w:t>实际</w:t>
                    </w:r>
                    <w:r>
                      <w:t>回购金额</w:t>
                    </w:r>
                  </w:p>
                </w:tc>
              </w:sdtContent>
            </w:sdt>
            <w:tc>
              <w:tcPr>
                <w:tcW w:w="5351" w:type="dxa"/>
              </w:tcPr>
              <w:p w14:paraId="7F4CD8DA">
                <w:pPr>
                  <w:rPr>
                    <w:color w:val="000000" w:themeColor="text1"/>
                    <w:szCs w:val="24"/>
                    <w14:textFill>
                      <w14:solidFill>
                        <w14:schemeClr w14:val="tx1"/>
                      </w14:solidFill>
                    </w14:textFill>
                  </w:rPr>
                </w:pPr>
                <w:sdt>
                  <w:sdtPr>
                    <w:rPr>
                      <w:rFonts w:hint="eastAsia"/>
                      <w:color w:val="000000" w:themeColor="text1"/>
                      <w:szCs w:val="24"/>
                      <w14:textFill>
                        <w14:solidFill>
                          <w14:schemeClr w14:val="tx1"/>
                        </w14:solidFill>
                      </w14:textFill>
                    </w:rPr>
                    <w:alias w:val="实际回购金额"/>
                    <w:tag w:val="_GBC_732694eb112f43c3b3b4ce2880e93a2e"/>
                    <w:id w:val="-1534642865"/>
                    <w:lock w:val="sdtLocked"/>
                  </w:sdtPr>
                  <w:sdtEndPr>
                    <w:rPr>
                      <w:rFonts w:hint="eastAsia"/>
                      <w:color w:val="000000" w:themeColor="text1"/>
                      <w:szCs w:val="24"/>
                      <w14:textFill>
                        <w14:solidFill>
                          <w14:schemeClr w14:val="tx1"/>
                        </w14:solidFill>
                      </w14:textFill>
                    </w:rPr>
                  </w:sdtEndPr>
                  <w:sdtContent>
                    <w:r>
                      <w:rPr>
                        <w:rFonts w:hint="eastAsia"/>
                        <w:color w:val="000000" w:themeColor="text1"/>
                        <w:szCs w:val="24"/>
                        <w14:textFill>
                          <w14:solidFill>
                            <w14:schemeClr w14:val="tx1"/>
                          </w14:solidFill>
                        </w14:textFill>
                      </w:rPr>
                      <w:t>11,854.15</w:t>
                    </w:r>
                  </w:sdtContent>
                </w:sdt>
                <w:sdt>
                  <w:sdtPr>
                    <w:rPr>
                      <w:rFonts w:hint="eastAsia"/>
                      <w:color w:val="000000" w:themeColor="text1"/>
                      <w:szCs w:val="24"/>
                      <w14:textFill>
                        <w14:solidFill>
                          <w14:schemeClr w14:val="tx1"/>
                        </w14:solidFill>
                      </w14:textFill>
                    </w:rPr>
                    <w:alias w:val="单位：回购金额"/>
                    <w:tag w:val="_GBC_0cd7b09bf67a44e7b33a6c58c44bd962"/>
                    <w:id w:val="1969632946"/>
                    <w:lock w:val="sdtLocked"/>
                    <w:placeholder>
                      <w:docPart w:val="GBC11111111111111111111111111111"/>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color w:val="000000" w:themeColor="text1"/>
                      <w:szCs w:val="24"/>
                      <w14:textFill>
                        <w14:solidFill>
                          <w14:schemeClr w14:val="tx1"/>
                        </w14:solidFill>
                      </w14:textFill>
                    </w:rPr>
                  </w:sdtEndPr>
                  <w:sdtContent>
                    <w:r>
                      <w:rPr>
                        <w:rFonts w:hint="eastAsia"/>
                        <w:color w:val="000000" w:themeColor="text1"/>
                        <w:szCs w:val="24"/>
                        <w14:textFill>
                          <w14:solidFill>
                            <w14:schemeClr w14:val="tx1"/>
                          </w14:solidFill>
                        </w14:textFill>
                      </w:rPr>
                      <w:t>万元</w:t>
                    </w:r>
                  </w:sdtContent>
                </w:sdt>
              </w:p>
            </w:tc>
          </w:tr>
          <w:tr w14:paraId="1B53AA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tag w:val="_PLD_0c50751de9734d9692ffcdf745e2b2f5"/>
                <w:id w:val="-1421949759"/>
                <w:lock w:val="sdtLocked"/>
              </w:sdtPr>
              <w:sdtContent>
                <w:tc>
                  <w:tcPr>
                    <w:tcW w:w="3403" w:type="dxa"/>
                  </w:tcPr>
                  <w:p w14:paraId="19168F7A">
                    <w:pPr>
                      <w:rPr>
                        <w:szCs w:val="24"/>
                      </w:rPr>
                    </w:pPr>
                    <w:r>
                      <w:t>实际回购价格区间</w:t>
                    </w:r>
                  </w:p>
                </w:tc>
              </w:sdtContent>
            </w:sdt>
            <w:tc>
              <w:tcPr>
                <w:tcW w:w="5351" w:type="dxa"/>
              </w:tcPr>
              <w:p w14:paraId="118AF7DE">
                <w:pPr>
                  <w:rPr>
                    <w:color w:val="000000" w:themeColor="text1"/>
                    <w:szCs w:val="24"/>
                    <w14:textFill>
                      <w14:solidFill>
                        <w14:schemeClr w14:val="tx1"/>
                      </w14:solidFill>
                    </w14:textFill>
                  </w:rPr>
                </w:pPr>
                <w:sdt>
                  <w:sdtPr>
                    <w:rPr>
                      <w:color w:val="000000" w:themeColor="text1"/>
                      <w:szCs w:val="24"/>
                      <w14:textFill>
                        <w14:solidFill>
                          <w14:schemeClr w14:val="tx1"/>
                        </w14:solidFill>
                      </w14:textFill>
                    </w:rPr>
                    <w:alias w:val="实际回购价格下限"/>
                    <w:tag w:val="_GBC_cc7211dbbbc74311be8bfbedb057cfb4"/>
                    <w:id w:val="-1991239569"/>
                    <w:lock w:val="sdtLocked"/>
                  </w:sdtPr>
                  <w:sdtEndPr>
                    <w:rPr>
                      <w:color w:val="000000" w:themeColor="text1"/>
                      <w:szCs w:val="24"/>
                      <w14:textFill>
                        <w14:solidFill>
                          <w14:schemeClr w14:val="tx1"/>
                        </w14:solidFill>
                      </w14:textFill>
                    </w:rPr>
                  </w:sdtEndPr>
                  <w:sdtContent>
                    <w:r>
                      <w:rPr>
                        <w:rFonts w:hint="eastAsia"/>
                        <w:color w:val="000000" w:themeColor="text1"/>
                        <w:szCs w:val="24"/>
                        <w14:textFill>
                          <w14:solidFill>
                            <w14:schemeClr w14:val="tx1"/>
                          </w14:solidFill>
                        </w14:textFill>
                      </w:rPr>
                      <w:t>16.75</w:t>
                    </w:r>
                  </w:sdtContent>
                </w:sdt>
                <w:r>
                  <w:rPr>
                    <w:rFonts w:hint="eastAsia"/>
                    <w:color w:val="000000" w:themeColor="text1"/>
                    <w:szCs w:val="24"/>
                    <w14:textFill>
                      <w14:solidFill>
                        <w14:schemeClr w14:val="tx1"/>
                      </w14:solidFill>
                    </w14:textFill>
                  </w:rPr>
                  <w:t>元/股~</w:t>
                </w:r>
                <w:sdt>
                  <w:sdtPr>
                    <w:rPr>
                      <w:rFonts w:hint="eastAsia"/>
                      <w:color w:val="000000" w:themeColor="text1"/>
                      <w:szCs w:val="24"/>
                      <w14:textFill>
                        <w14:solidFill>
                          <w14:schemeClr w14:val="tx1"/>
                        </w14:solidFill>
                      </w14:textFill>
                    </w:rPr>
                    <w:alias w:val="实际回购价格上限"/>
                    <w:tag w:val="_GBC_01b80047cf7543ca8073230fca1b20a0"/>
                    <w:id w:val="-1370523187"/>
                    <w:lock w:val="sdtLocked"/>
                    <w:placeholder>
                      <w:docPart w:val="GBC11111111111111111111111111111"/>
                    </w:placeholder>
                  </w:sdtPr>
                  <w:sdtEndPr>
                    <w:rPr>
                      <w:rFonts w:hint="eastAsia"/>
                      <w:color w:val="000000" w:themeColor="text1"/>
                      <w:szCs w:val="24"/>
                      <w14:textFill>
                        <w14:solidFill>
                          <w14:schemeClr w14:val="tx1"/>
                        </w14:solidFill>
                      </w14:textFill>
                    </w:rPr>
                  </w:sdtEndPr>
                  <w:sdtContent>
                    <w:r>
                      <w:rPr>
                        <w:rFonts w:hint="eastAsia"/>
                        <w:color w:val="000000" w:themeColor="text1"/>
                        <w:szCs w:val="24"/>
                        <w14:textFill>
                          <w14:solidFill>
                            <w14:schemeClr w14:val="tx1"/>
                          </w14:solidFill>
                        </w14:textFill>
                      </w:rPr>
                      <w:t>17.71</w:t>
                    </w:r>
                  </w:sdtContent>
                </w:sdt>
                <w:r>
                  <w:rPr>
                    <w:rFonts w:hint="eastAsia"/>
                    <w:color w:val="000000" w:themeColor="text1"/>
                    <w:szCs w:val="24"/>
                    <w14:textFill>
                      <w14:solidFill>
                        <w14:schemeClr w14:val="tx1"/>
                      </w14:solidFill>
                    </w14:textFill>
                  </w:rPr>
                  <w:t>元/股</w:t>
                </w:r>
              </w:p>
            </w:tc>
          </w:tr>
        </w:tbl>
        <w:p w14:paraId="450C31F6">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szCs w:val="24"/>
            </w:rPr>
          </w:pPr>
        </w:p>
      </w:sdtContent>
    </w:sdt>
    <w:bookmarkEnd w:id="2"/>
    <w:p w14:paraId="172F1EE5">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482" w:firstLineChars="200"/>
        <w:textAlignment w:val="auto"/>
        <w:outlineLvl w:val="0"/>
        <w:rPr>
          <w:rFonts w:hint="eastAsia" w:ascii="宋体" w:hAnsi="宋体" w:eastAsia="宋体" w:cs="宋体"/>
          <w:b/>
        </w:rPr>
      </w:pPr>
      <w:bookmarkStart w:id="3" w:name="_GoBack"/>
      <w:r>
        <w:rPr>
          <w:rFonts w:hint="eastAsia" w:ascii="宋体" w:hAnsi="宋体" w:eastAsia="宋体" w:cs="宋体"/>
          <w:b/>
        </w:rPr>
        <w:t>一、回购审批情况和回购方案内容</w:t>
      </w:r>
    </w:p>
    <w:bookmarkEnd w:id="3"/>
    <w:p w14:paraId="43D59836">
      <w:pPr>
        <w:spacing w:line="360" w:lineRule="auto"/>
        <w:ind w:firstLine="480" w:firstLineChars="200"/>
        <w:rPr>
          <w:rFonts w:hint="eastAsia" w:ascii="宋体" w:hAnsi="宋体" w:eastAsia="宋体" w:cs="宋体"/>
        </w:rPr>
      </w:pPr>
      <w:r>
        <w:rPr>
          <w:rFonts w:hint="eastAsia" w:ascii="宋体" w:hAnsi="宋体" w:eastAsia="宋体" w:cs="宋体"/>
        </w:rPr>
        <w:t>山东步长制药股份有限公司（以下简称“公司”）于2026年1月16日召开第五届董事会第四十一次会议，审议通过了《关于以集中竞价交易方式回购股份的方案的议案》，同意公司使用自有资金、金融机构回购专项借款以集中竞价交易方式回购社会公众股份。在本次回购股份价格上限23.98元/股的条件下，按照本次拟回购股份金额下限0.60亿元测算，预计可回购数量约为250.21万股，按照本次拟回购股份金额上限1.20亿元测算，预计可回购数量约为500.42万股，回购期限为自董事会审议通过回购股份议案之日起不超过12个月。具体内容详见公司2026年1月17日、2026年1月24日披露于上海证券交易所网站（www.sse.com.cn）的《关于以集中竞价交易方式回购股份方案暨取得金融机构回购专项贷款承诺函的公告》（公告编号：2026-005）、《关于以集中竞价交易方式回购股份的回购报告书》（公告编号：2026-011）。</w:t>
      </w:r>
    </w:p>
    <w:p w14:paraId="4214CF54">
      <w:pPr>
        <w:adjustRightInd w:val="0"/>
        <w:snapToGrid w:val="0"/>
        <w:spacing w:before="156" w:beforeLines="50" w:after="156" w:afterLines="50" w:line="360" w:lineRule="auto"/>
        <w:ind w:firstLine="482" w:firstLineChars="200"/>
        <w:outlineLvl w:val="0"/>
        <w:rPr>
          <w:rFonts w:hint="eastAsia" w:ascii="宋体" w:hAnsi="宋体" w:eastAsia="宋体" w:cs="宋体"/>
          <w:b/>
        </w:rPr>
      </w:pPr>
      <w:r>
        <w:rPr>
          <w:rFonts w:hint="eastAsia" w:ascii="宋体" w:hAnsi="宋体" w:eastAsia="宋体" w:cs="宋体"/>
          <w:b/>
        </w:rPr>
        <w:t>二、回购实施情况</w:t>
      </w:r>
    </w:p>
    <w:p w14:paraId="3145CCE4">
      <w:pPr>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（一）2026年2月2日，公司首次实施回购股份，具体内容详见公司2026年2月3日披露于上海证券交易所网站（www.sse.com.cn）的《关于以集中竞价交易方式首次回购股份的公告》（公告编号：2026-014）。</w:t>
      </w:r>
    </w:p>
    <w:p w14:paraId="35975741">
      <w:pPr>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二）2026年2月11日，公司完成了本次回购。公司通过集中竞价交易方式已累计回购公司股份6,856,400股，已回购股份占公司总股本的比例为0.65%，购买的最高价为17.71元/股，最低价为16.75元/股，累计已支付的总金额为118,541,488.13元（含交易费用）。</w:t>
      </w:r>
    </w:p>
    <w:p w14:paraId="031F1116">
      <w:pPr>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（三）公司本次回购股份总金额已达到回购方案下限，回购方案实际执行情况与原披露的回购方案不存在差异，公司已按披露的方案完成回购。</w:t>
      </w:r>
    </w:p>
    <w:p w14:paraId="59DF2C3E">
      <w:pPr>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（四）本次股份回购方案的实施对公司的影响</w:t>
      </w:r>
    </w:p>
    <w:p w14:paraId="5D87E9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rPr>
      </w:pPr>
      <w:r>
        <w:rPr>
          <w:rFonts w:hint="eastAsia" w:ascii="宋体" w:hAnsi="宋体" w:eastAsia="宋体" w:cs="宋体"/>
        </w:rPr>
        <w:t>本次回购股份的资金来源为自有资金及金融机构回购专项借款，综合公司目前财务状况、经营状况及发展规划等因素，本次回购不会对公司的经营、财务、研发、盈利能力、债务履行能力和未来发展产生重大影响。本次回购股份实施后，公司的股权分布仍符合上市条件，不会影响公司的上市地位，亦不会导致公司控制权发生变化。</w:t>
      </w:r>
    </w:p>
    <w:p w14:paraId="39F3EAEA">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482" w:firstLineChars="200"/>
        <w:textAlignment w:val="auto"/>
        <w:outlineLvl w:val="0"/>
        <w:rPr>
          <w:rFonts w:hint="eastAsia" w:ascii="宋体" w:hAnsi="宋体" w:eastAsia="宋体" w:cs="宋体"/>
          <w:b/>
        </w:rPr>
      </w:pPr>
      <w:r>
        <w:rPr>
          <w:rFonts w:hint="eastAsia" w:ascii="宋体" w:hAnsi="宋体" w:eastAsia="宋体" w:cs="宋体"/>
          <w:b/>
        </w:rPr>
        <w:t>三、回购期间相关主体买卖股票情况</w:t>
      </w:r>
    </w:p>
    <w:p w14:paraId="46273F0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rPr>
      </w:pPr>
      <w:r>
        <w:rPr>
          <w:rFonts w:hint="eastAsia" w:ascii="宋体" w:hAnsi="宋体" w:eastAsia="宋体" w:cs="宋体"/>
        </w:rPr>
        <w:t>2026年1月17日，公司首次披露了回购股份事项，具体内容详见公司2026年1月17日披露于上海证券交易所网站（www.sse.com.cn）的《关于以集中竞价交易方式回购股份方案暨取得金融机构回购专项贷款承诺函的公告》（公告编号：2026-005）。经公司核查，自公司首次披露回购股份方案之日起至本公告披露日止，公司控股股东及其一致行动人、实际控制人、公司董事、高级管理人员不存在买卖公司股票的情况。</w:t>
      </w:r>
    </w:p>
    <w:p w14:paraId="247FD247">
      <w:pPr>
        <w:adjustRightInd w:val="0"/>
        <w:snapToGrid w:val="0"/>
        <w:spacing w:before="156" w:beforeLines="50" w:after="156" w:afterLines="50" w:line="360" w:lineRule="auto"/>
        <w:ind w:firstLine="482" w:firstLineChars="200"/>
        <w:outlineLvl w:val="0"/>
        <w:rPr>
          <w:rFonts w:hint="eastAsia" w:ascii="宋体" w:hAnsi="宋体" w:eastAsia="宋体" w:cs="宋体"/>
          <w:b/>
        </w:rPr>
      </w:pPr>
      <w:r>
        <w:rPr>
          <w:rFonts w:hint="eastAsia" w:ascii="宋体" w:hAnsi="宋体" w:eastAsia="宋体" w:cs="宋体"/>
          <w:b/>
        </w:rPr>
        <w:t>四、股份变动表</w:t>
      </w:r>
    </w:p>
    <w:p w14:paraId="6AAAB16F">
      <w:pPr>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本次股份回购前后，公司股份变动情况如下：</w:t>
      </w:r>
    </w:p>
    <w:tbl>
      <w:tblPr>
        <w:tblStyle w:val="11"/>
        <w:tblW w:w="10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4"/>
        <w:gridCol w:w="1984"/>
        <w:gridCol w:w="1701"/>
        <w:gridCol w:w="1943"/>
        <w:gridCol w:w="1489"/>
      </w:tblGrid>
      <w:tr w14:paraId="48F0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sdt>
          <w:sdtPr>
            <w:tag w:val="_PLD_4a7a523ab0ad46e880006552a323bbf9"/>
            <w:id w:val="147472138"/>
            <w:lock w:val="sdtLocked"/>
            <w:placeholder>
              <w:docPart w:val="{031a9e1e-3c6f-4800-b4ff-27b5c3f41c6e}"/>
            </w:placeholder>
          </w:sdtPr>
          <w:sdtContent>
            <w:sdt>
              <w:sdtPr>
                <w:tag w:val="_PLD_06c8b1590e744a91831b828aaf2e9f99"/>
                <w:id w:val="147464912"/>
                <w:lock w:val="sdtLocked"/>
              </w:sdtPr>
              <w:sdtContent>
                <w:tc>
                  <w:tcPr>
                    <w:tcW w:w="3014" w:type="dxa"/>
                    <w:vMerge w:val="restart"/>
                    <w:vAlign w:val="center"/>
                  </w:tcPr>
                  <w:p w14:paraId="5C93B96A">
                    <w:pPr>
                      <w:autoSpaceDE w:val="0"/>
                      <w:autoSpaceDN w:val="0"/>
                      <w:adjustRightInd w:val="0"/>
                      <w:jc w:val="center"/>
                      <w:rPr>
                        <w:color w:val="000000"/>
                        <w:kern w:val="0"/>
                      </w:rPr>
                    </w:pPr>
                    <w:r>
                      <w:rPr>
                        <w:color w:val="000000"/>
                        <w:kern w:val="0"/>
                      </w:rPr>
                      <w:t>股份类别</w:t>
                    </w:r>
                  </w:p>
                </w:tc>
              </w:sdtContent>
            </w:sdt>
          </w:sdtContent>
        </w:sdt>
        <w:sdt>
          <w:sdtPr>
            <w:tag w:val="_PLD_7f21a2b850d048baac21ab95fbe17cf3"/>
            <w:id w:val="147476493"/>
            <w:lock w:val="sdtLocked"/>
            <w:placeholder>
              <w:docPart w:val="{031a9e1e-3c6f-4800-b4ff-27b5c3f41c6e}"/>
            </w:placeholder>
          </w:sdtPr>
          <w:sdtContent>
            <w:sdt>
              <w:sdtPr>
                <w:tag w:val="_PLD_ddff435888e54de9a5b781e4c087d138"/>
                <w:id w:val="147453936"/>
                <w:lock w:val="sdtLocked"/>
              </w:sdtPr>
              <w:sdtContent>
                <w:tc>
                  <w:tcPr>
                    <w:tcW w:w="3685" w:type="dxa"/>
                    <w:gridSpan w:val="2"/>
                    <w:vAlign w:val="center"/>
                  </w:tcPr>
                  <w:p w14:paraId="7A668987">
                    <w:pPr>
                      <w:autoSpaceDE w:val="0"/>
                      <w:autoSpaceDN w:val="0"/>
                      <w:adjustRightInd w:val="0"/>
                      <w:jc w:val="center"/>
                      <w:rPr>
                        <w:color w:val="000000"/>
                        <w:kern w:val="0"/>
                      </w:rPr>
                    </w:pPr>
                    <w:r>
                      <w:rPr>
                        <w:color w:val="000000"/>
                        <w:kern w:val="0"/>
                      </w:rPr>
                      <w:t>本次回购前</w:t>
                    </w:r>
                  </w:p>
                </w:tc>
              </w:sdtContent>
            </w:sdt>
          </w:sdtContent>
        </w:sdt>
        <w:tc>
          <w:tcPr>
            <w:tcW w:w="3432" w:type="dxa"/>
            <w:gridSpan w:val="2"/>
            <w:vAlign w:val="center"/>
          </w:tcPr>
          <w:p w14:paraId="51256008">
            <w:pPr>
              <w:autoSpaceDE w:val="0"/>
              <w:autoSpaceDN w:val="0"/>
              <w:adjustRightInd w:val="0"/>
              <w:jc w:val="center"/>
              <w:rPr>
                <w:color w:val="000000"/>
                <w:kern w:val="0"/>
              </w:rPr>
            </w:pPr>
            <w:sdt>
              <w:sdtPr>
                <w:tag w:val="_PLD_78c0fd224f61478e89243a131a8bc7c7"/>
                <w:id w:val="147455130"/>
                <w:lock w:val="sdtLocked"/>
              </w:sdtPr>
              <w:sdtContent>
                <w:r>
                  <w:t>　</w:t>
                </w:r>
              </w:sdtContent>
            </w:sdt>
            <w:sdt>
              <w:sdtPr>
                <w:tag w:val="_PLD_b97500f83aa448638556fb4cc6bab8e0"/>
                <w:id w:val="147464367"/>
                <w:lock w:val="sdtLocked"/>
                <w:placeholder>
                  <w:docPart w:val="{031a9e1e-3c6f-4800-b4ff-27b5c3f41c6e}"/>
                </w:placeholder>
              </w:sdtPr>
              <w:sdtContent>
                <w:sdt>
                  <w:sdtPr>
                    <w:tag w:val="_PLD_9f15af32d0b4417380dbbfdbd9c759d3"/>
                    <w:id w:val="147480667"/>
                    <w:lock w:val="sdtLocked"/>
                    <w:placeholder>
                      <w:docPart w:val="{031a9e1e-3c6f-4800-b4ff-27b5c3f41c6e}"/>
                    </w:placeholder>
                  </w:sdtPr>
                  <w:sdtContent>
                    <w:r>
                      <w:rPr>
                        <w:rFonts w:hint="eastAsia"/>
                        <w:color w:val="000000"/>
                        <w:kern w:val="0"/>
                      </w:rPr>
                      <w:t>回购完成后</w:t>
                    </w:r>
                  </w:sdtContent>
                </w:sdt>
              </w:sdtContent>
            </w:sdt>
          </w:p>
        </w:tc>
      </w:tr>
      <w:tr w14:paraId="3C7F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014" w:type="dxa"/>
            <w:vMerge w:val="continue"/>
            <w:vAlign w:val="center"/>
          </w:tcPr>
          <w:p w14:paraId="61658210">
            <w:pPr>
              <w:widowControl/>
              <w:rPr>
                <w:color w:val="000000"/>
                <w:kern w:val="0"/>
              </w:rPr>
            </w:pPr>
          </w:p>
        </w:tc>
        <w:sdt>
          <w:sdtPr>
            <w:tag w:val="_PLD_a347af0be3a64ffb8a89d726281aca36"/>
            <w:id w:val="147481977"/>
            <w:lock w:val="sdtLocked"/>
          </w:sdtPr>
          <w:sdtContent>
            <w:tc>
              <w:tcPr>
                <w:tcW w:w="1984" w:type="dxa"/>
                <w:vAlign w:val="center"/>
              </w:tcPr>
              <w:p w14:paraId="15D19459">
                <w:pPr>
                  <w:autoSpaceDE w:val="0"/>
                  <w:autoSpaceDN w:val="0"/>
                  <w:adjustRightInd w:val="0"/>
                  <w:jc w:val="center"/>
                  <w:rPr>
                    <w:color w:val="000000"/>
                    <w:kern w:val="0"/>
                  </w:rPr>
                </w:pPr>
                <w:r>
                  <w:rPr>
                    <w:color w:val="000000"/>
                    <w:kern w:val="0"/>
                  </w:rPr>
                  <w:t>股份数</w:t>
                </w:r>
                <w:r>
                  <w:rPr>
                    <w:rFonts w:hint="eastAsia"/>
                    <w:color w:val="000000"/>
                    <w:kern w:val="0"/>
                  </w:rPr>
                  <w:t>量</w:t>
                </w:r>
                <w:r>
                  <w:rPr>
                    <w:color w:val="000000"/>
                    <w:kern w:val="0"/>
                  </w:rPr>
                  <w:t>（股）</w:t>
                </w:r>
              </w:p>
            </w:tc>
          </w:sdtContent>
        </w:sdt>
        <w:sdt>
          <w:sdtPr>
            <w:tag w:val="_PLD_aafa86f2161a4a4281e23592da8d54ec"/>
            <w:id w:val="147450908"/>
            <w:lock w:val="sdtLocked"/>
          </w:sdtPr>
          <w:sdtContent>
            <w:tc>
              <w:tcPr>
                <w:tcW w:w="1701" w:type="dxa"/>
                <w:vAlign w:val="center"/>
              </w:tcPr>
              <w:p w14:paraId="1BF53E73">
                <w:pPr>
                  <w:autoSpaceDE w:val="0"/>
                  <w:autoSpaceDN w:val="0"/>
                  <w:adjustRightInd w:val="0"/>
                  <w:jc w:val="center"/>
                  <w:rPr>
                    <w:color w:val="000000"/>
                    <w:kern w:val="0"/>
                  </w:rPr>
                </w:pPr>
                <w:r>
                  <w:rPr>
                    <w:color w:val="000000"/>
                    <w:kern w:val="0"/>
                  </w:rPr>
                  <w:t>比例（%）</w:t>
                </w:r>
              </w:p>
            </w:tc>
          </w:sdtContent>
        </w:sdt>
        <w:sdt>
          <w:sdtPr>
            <w:tag w:val="_PLD_57cb07127cda42138bbddb81052a5278"/>
            <w:id w:val="147482178"/>
            <w:lock w:val="sdtLocked"/>
          </w:sdtPr>
          <w:sdtContent>
            <w:tc>
              <w:tcPr>
                <w:tcW w:w="1943" w:type="dxa"/>
                <w:vAlign w:val="center"/>
              </w:tcPr>
              <w:p w14:paraId="3D872383">
                <w:pPr>
                  <w:autoSpaceDE w:val="0"/>
                  <w:autoSpaceDN w:val="0"/>
                  <w:adjustRightInd w:val="0"/>
                  <w:jc w:val="center"/>
                  <w:rPr>
                    <w:color w:val="000000"/>
                    <w:kern w:val="0"/>
                  </w:rPr>
                </w:pPr>
                <w:r>
                  <w:rPr>
                    <w:color w:val="000000"/>
                    <w:kern w:val="0"/>
                  </w:rPr>
                  <w:t>股份</w:t>
                </w:r>
                <w:r>
                  <w:rPr>
                    <w:rFonts w:hint="eastAsia"/>
                    <w:color w:val="000000"/>
                    <w:kern w:val="0"/>
                  </w:rPr>
                  <w:t>数量</w:t>
                </w:r>
                <w:r>
                  <w:rPr>
                    <w:color w:val="000000"/>
                    <w:kern w:val="0"/>
                  </w:rPr>
                  <w:t>（股）</w:t>
                </w:r>
              </w:p>
            </w:tc>
          </w:sdtContent>
        </w:sdt>
        <w:sdt>
          <w:sdtPr>
            <w:tag w:val="_PLD_115187e77c0a44d7aee12363a27b505a"/>
            <w:id w:val="147482224"/>
            <w:lock w:val="sdtLocked"/>
          </w:sdtPr>
          <w:sdtContent>
            <w:tc>
              <w:tcPr>
                <w:tcW w:w="1489" w:type="dxa"/>
                <w:vAlign w:val="center"/>
              </w:tcPr>
              <w:p w14:paraId="7B403A46">
                <w:pPr>
                  <w:autoSpaceDE w:val="0"/>
                  <w:autoSpaceDN w:val="0"/>
                  <w:adjustRightInd w:val="0"/>
                  <w:jc w:val="center"/>
                  <w:rPr>
                    <w:color w:val="000000"/>
                    <w:kern w:val="0"/>
                  </w:rPr>
                </w:pPr>
                <w:r>
                  <w:rPr>
                    <w:color w:val="000000"/>
                    <w:kern w:val="0"/>
                  </w:rPr>
                  <w:t>比例（%）</w:t>
                </w:r>
              </w:p>
            </w:tc>
          </w:sdtContent>
        </w:sdt>
      </w:tr>
      <w:tr w14:paraId="0D2C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sdt>
          <w:sdtPr>
            <w:tag w:val="_PLD_0974d8d711f54f1d8a53d75986309e17"/>
            <w:id w:val="147459991"/>
            <w:lock w:val="sdtLocked"/>
          </w:sdtPr>
          <w:sdtContent>
            <w:tc>
              <w:tcPr>
                <w:tcW w:w="3014" w:type="dxa"/>
                <w:vAlign w:val="center"/>
              </w:tcPr>
              <w:p w14:paraId="0DA23E5B">
                <w:pPr>
                  <w:autoSpaceDE w:val="0"/>
                  <w:autoSpaceDN w:val="0"/>
                  <w:adjustRightInd w:val="0"/>
                  <w:rPr>
                    <w:color w:val="000000"/>
                    <w:kern w:val="0"/>
                  </w:rPr>
                </w:pPr>
                <w:r>
                  <w:rPr>
                    <w:color w:val="000000"/>
                    <w:kern w:val="0"/>
                  </w:rPr>
                  <w:t>有限售</w:t>
                </w:r>
                <w:r>
                  <w:rPr>
                    <w:rFonts w:hint="eastAsia"/>
                    <w:color w:val="000000"/>
                    <w:kern w:val="0"/>
                  </w:rPr>
                  <w:t>条件流通</w:t>
                </w:r>
                <w:r>
                  <w:rPr>
                    <w:color w:val="000000"/>
                    <w:kern w:val="0"/>
                  </w:rPr>
                  <w:t>股份</w:t>
                </w:r>
              </w:p>
            </w:tc>
          </w:sdtContent>
        </w:sdt>
        <w:sdt>
          <w:sdtPr>
            <w:rPr>
              <w:color w:val="000000"/>
            </w:rPr>
            <w:tag w:val="_GBC_54e0f67b019a4b5da621ea12d4db17cc"/>
            <w:id w:val="147453538"/>
            <w:lock w:val="sdtLocked"/>
          </w:sdtPr>
          <w:sdtEndPr>
            <w:rPr>
              <w:color w:val="000000"/>
            </w:rPr>
          </w:sdtEndPr>
          <w:sdtContent>
            <w:tc>
              <w:tcPr>
                <w:tcW w:w="1984" w:type="dxa"/>
                <w:vAlign w:val="center"/>
              </w:tcPr>
              <w:p w14:paraId="13D8496C">
                <w:pPr>
                  <w:autoSpaceDE w:val="0"/>
                  <w:autoSpaceDN w:val="0"/>
                  <w:adjustRightInd w:val="0"/>
                  <w:jc w:val="right"/>
                  <w:rPr>
                    <w:color w:val="000000"/>
                    <w:kern w:val="0"/>
                  </w:rPr>
                </w:pPr>
                <w:r>
                  <w:rPr>
                    <w:color w:val="000000"/>
                  </w:rPr>
                  <w:t>-</w:t>
                </w:r>
              </w:p>
            </w:tc>
          </w:sdtContent>
        </w:sdt>
        <w:sdt>
          <w:sdtPr>
            <w:rPr>
              <w:color w:val="000000"/>
            </w:rPr>
            <w:tag w:val="_GBC_431adeffe07f4f6cb221d851a541f75e"/>
            <w:id w:val="147471694"/>
            <w:lock w:val="sdtLocked"/>
          </w:sdtPr>
          <w:sdtEndPr>
            <w:rPr>
              <w:color w:val="000000"/>
            </w:rPr>
          </w:sdtEndPr>
          <w:sdtContent>
            <w:tc>
              <w:tcPr>
                <w:tcW w:w="1701" w:type="dxa"/>
                <w:vAlign w:val="center"/>
              </w:tcPr>
              <w:p w14:paraId="640332B8">
                <w:pPr>
                  <w:autoSpaceDE w:val="0"/>
                  <w:autoSpaceDN w:val="0"/>
                  <w:adjustRightInd w:val="0"/>
                  <w:jc w:val="center"/>
                  <w:rPr>
                    <w:color w:val="000000"/>
                    <w:kern w:val="0"/>
                  </w:rPr>
                </w:pPr>
                <w:r>
                  <w:rPr>
                    <w:color w:val="000000"/>
                  </w:rPr>
                  <w:t>-</w:t>
                </w:r>
              </w:p>
            </w:tc>
          </w:sdtContent>
        </w:sdt>
        <w:sdt>
          <w:sdtPr>
            <w:rPr>
              <w:color w:val="000000"/>
            </w:rPr>
            <w:tag w:val="_GBC_dff66ebee66542e2a2f49d134d58eb9e"/>
            <w:id w:val="147476598"/>
            <w:lock w:val="sdtLocked"/>
          </w:sdtPr>
          <w:sdtEndPr>
            <w:rPr>
              <w:color w:val="000000"/>
            </w:rPr>
          </w:sdtEndPr>
          <w:sdtContent>
            <w:tc>
              <w:tcPr>
                <w:tcW w:w="1943" w:type="dxa"/>
                <w:vAlign w:val="center"/>
              </w:tcPr>
              <w:p w14:paraId="1844EFF7">
                <w:pPr>
                  <w:autoSpaceDE w:val="0"/>
                  <w:autoSpaceDN w:val="0"/>
                  <w:adjustRightInd w:val="0"/>
                  <w:jc w:val="right"/>
                  <w:rPr>
                    <w:color w:val="000000"/>
                    <w:kern w:val="0"/>
                  </w:rPr>
                </w:pPr>
                <w:r>
                  <w:rPr>
                    <w:color w:val="000000"/>
                  </w:rPr>
                  <w:t>-</w:t>
                </w:r>
              </w:p>
            </w:tc>
          </w:sdtContent>
        </w:sdt>
        <w:sdt>
          <w:sdtPr>
            <w:rPr>
              <w:color w:val="000000"/>
            </w:rPr>
            <w:tag w:val="_GBC_f9ceea695fbc499a879814c3d429e841"/>
            <w:id w:val="147460554"/>
            <w:lock w:val="sdtLocked"/>
          </w:sdtPr>
          <w:sdtEndPr>
            <w:rPr>
              <w:color w:val="000000"/>
            </w:rPr>
          </w:sdtEndPr>
          <w:sdtContent>
            <w:tc>
              <w:tcPr>
                <w:tcW w:w="1489" w:type="dxa"/>
                <w:vAlign w:val="center"/>
              </w:tcPr>
              <w:p w14:paraId="51E80FB5">
                <w:pPr>
                  <w:autoSpaceDE w:val="0"/>
                  <w:autoSpaceDN w:val="0"/>
                  <w:adjustRightInd w:val="0"/>
                  <w:jc w:val="center"/>
                  <w:rPr>
                    <w:color w:val="000000"/>
                    <w:kern w:val="0"/>
                  </w:rPr>
                </w:pPr>
                <w:r>
                  <w:rPr>
                    <w:color w:val="000000"/>
                  </w:rPr>
                  <w:t>-</w:t>
                </w:r>
              </w:p>
            </w:tc>
          </w:sdtContent>
        </w:sdt>
      </w:tr>
      <w:tr w14:paraId="0046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sdt>
          <w:sdtPr>
            <w:tag w:val="_PLD_e16d7faab5c84179800ea04994b2036e"/>
            <w:id w:val="147457460"/>
            <w:lock w:val="sdtLocked"/>
          </w:sdtPr>
          <w:sdtContent>
            <w:tc>
              <w:tcPr>
                <w:tcW w:w="3014" w:type="dxa"/>
                <w:vAlign w:val="center"/>
              </w:tcPr>
              <w:p w14:paraId="7D2A276F">
                <w:pPr>
                  <w:autoSpaceDE w:val="0"/>
                  <w:autoSpaceDN w:val="0"/>
                  <w:adjustRightInd w:val="0"/>
                  <w:rPr>
                    <w:color w:val="000000"/>
                    <w:kern w:val="0"/>
                  </w:rPr>
                </w:pPr>
                <w:r>
                  <w:rPr>
                    <w:color w:val="000000"/>
                    <w:kern w:val="0"/>
                  </w:rPr>
                  <w:t>无限售</w:t>
                </w:r>
                <w:r>
                  <w:rPr>
                    <w:rFonts w:hint="eastAsia"/>
                    <w:color w:val="000000"/>
                    <w:kern w:val="0"/>
                  </w:rPr>
                  <w:t>条件流通</w:t>
                </w:r>
                <w:r>
                  <w:rPr>
                    <w:color w:val="000000"/>
                    <w:kern w:val="0"/>
                  </w:rPr>
                  <w:t>股份</w:t>
                </w:r>
              </w:p>
            </w:tc>
          </w:sdtContent>
        </w:sdt>
        <w:sdt>
          <w:sdtPr>
            <w:rPr>
              <w:color w:val="000000"/>
            </w:rPr>
            <w:tag w:val="_GBC_c557d439087a4092b7c1bc775d083986"/>
            <w:id w:val="147474770"/>
            <w:lock w:val="sdtLocked"/>
          </w:sdtPr>
          <w:sdtEndPr>
            <w:rPr>
              <w:color w:val="000000"/>
            </w:rPr>
          </w:sdtEndPr>
          <w:sdtContent>
            <w:tc>
              <w:tcPr>
                <w:tcW w:w="1984" w:type="dxa"/>
                <w:vAlign w:val="center"/>
              </w:tcPr>
              <w:p w14:paraId="5307F7ED">
                <w:pPr>
                  <w:autoSpaceDE w:val="0"/>
                  <w:autoSpaceDN w:val="0"/>
                  <w:adjustRightInd w:val="0"/>
                  <w:jc w:val="right"/>
                  <w:rPr>
                    <w:color w:val="000000"/>
                    <w:kern w:val="0"/>
                  </w:rPr>
                </w:pPr>
                <w:r>
                  <w:rPr>
                    <w:color w:val="000000"/>
                  </w:rPr>
                  <w:t>1,054,568,442</w:t>
                </w:r>
              </w:p>
            </w:tc>
          </w:sdtContent>
        </w:sdt>
        <w:sdt>
          <w:sdtPr>
            <w:rPr>
              <w:color w:val="000000"/>
            </w:rPr>
            <w:tag w:val="_GBC_140adee59c8548ccaefcb0bf338e63b5"/>
            <w:id w:val="147458867"/>
            <w:lock w:val="sdtLocked"/>
          </w:sdtPr>
          <w:sdtEndPr>
            <w:rPr>
              <w:color w:val="000000"/>
            </w:rPr>
          </w:sdtEndPr>
          <w:sdtContent>
            <w:tc>
              <w:tcPr>
                <w:tcW w:w="1701" w:type="dxa"/>
                <w:vAlign w:val="center"/>
              </w:tcPr>
              <w:p w14:paraId="020FFAE3">
                <w:pPr>
                  <w:autoSpaceDE w:val="0"/>
                  <w:autoSpaceDN w:val="0"/>
                  <w:adjustRightInd w:val="0"/>
                  <w:jc w:val="center"/>
                  <w:rPr>
                    <w:color w:val="000000"/>
                    <w:kern w:val="0"/>
                  </w:rPr>
                </w:pPr>
                <w:r>
                  <w:rPr>
                    <w:color w:val="000000"/>
                  </w:rPr>
                  <w:t>100</w:t>
                </w:r>
              </w:p>
            </w:tc>
          </w:sdtContent>
        </w:sdt>
        <w:sdt>
          <w:sdtPr>
            <w:tag w:val="_GBC_0a7a18bc95794ff59676282f68b4af8f"/>
            <w:id w:val="147463921"/>
            <w:lock w:val="sdtLocked"/>
          </w:sdtPr>
          <w:sdtContent>
            <w:tc>
              <w:tcPr>
                <w:tcW w:w="1943" w:type="dxa"/>
                <w:vAlign w:val="center"/>
              </w:tcPr>
              <w:p w14:paraId="04661498">
                <w:pPr>
                  <w:autoSpaceDE w:val="0"/>
                  <w:autoSpaceDN w:val="0"/>
                  <w:adjustRightInd w:val="0"/>
                  <w:jc w:val="right"/>
                  <w:rPr>
                    <w:kern w:val="0"/>
                  </w:rPr>
                </w:pPr>
                <w:r>
                  <w:t>1,054,568,442</w:t>
                </w:r>
              </w:p>
            </w:tc>
          </w:sdtContent>
        </w:sdt>
        <w:sdt>
          <w:sdtPr>
            <w:rPr>
              <w:color w:val="000000"/>
            </w:rPr>
            <w:tag w:val="_GBC_4464b66e527e49c780d7c83e20682457"/>
            <w:id w:val="147462374"/>
            <w:lock w:val="sdtLocked"/>
          </w:sdtPr>
          <w:sdtEndPr>
            <w:rPr>
              <w:color w:val="000000"/>
            </w:rPr>
          </w:sdtEndPr>
          <w:sdtContent>
            <w:tc>
              <w:tcPr>
                <w:tcW w:w="1489" w:type="dxa"/>
                <w:vAlign w:val="center"/>
              </w:tcPr>
              <w:p w14:paraId="3AE53571">
                <w:pPr>
                  <w:autoSpaceDE w:val="0"/>
                  <w:autoSpaceDN w:val="0"/>
                  <w:adjustRightInd w:val="0"/>
                  <w:jc w:val="center"/>
                  <w:rPr>
                    <w:color w:val="000000"/>
                    <w:kern w:val="0"/>
                  </w:rPr>
                </w:pPr>
                <w:r>
                  <w:rPr>
                    <w:color w:val="000000"/>
                  </w:rPr>
                  <w:t>100</w:t>
                </w:r>
              </w:p>
            </w:tc>
          </w:sdtContent>
        </w:sdt>
      </w:tr>
      <w:tr w14:paraId="279F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014" w:type="dxa"/>
            <w:vAlign w:val="center"/>
          </w:tcPr>
          <w:p w14:paraId="349B64BA">
            <w:pPr>
              <w:autoSpaceDE w:val="0"/>
              <w:autoSpaceDN w:val="0"/>
              <w:adjustRightInd w:val="0"/>
              <w:jc w:val="center"/>
            </w:pPr>
            <w:r>
              <w:rPr>
                <w:rFonts w:hint="eastAsia"/>
              </w:rPr>
              <w:t xml:space="preserve"> </w:t>
            </w:r>
            <w:sdt>
              <w:sdtPr>
                <w:rPr>
                  <w:rFonts w:hint="eastAsia"/>
                </w:rPr>
                <w:tag w:val="_PLD_8c4b0210215e411889bd720aa8b0eb5c"/>
                <w:id w:val="147457929"/>
                <w:lock w:val="sdtLocked"/>
              </w:sdtPr>
              <w:sdtEndPr>
                <w:rPr>
                  <w:rFonts w:hint="eastAsia"/>
                </w:rPr>
              </w:sdtEndPr>
              <w:sdtContent>
                <w:r>
                  <w:rPr>
                    <w:rFonts w:hint="eastAsia"/>
                  </w:rPr>
                  <w:t>其中：回购专用证券账户</w:t>
                </w:r>
              </w:sdtContent>
            </w:sdt>
          </w:p>
        </w:tc>
        <w:sdt>
          <w:sdtPr>
            <w:rPr>
              <w:color w:val="000000"/>
            </w:rPr>
            <w:tag w:val="_GBC_e77467545e0d40ea93e6a55aecb88da2"/>
            <w:id w:val="147452398"/>
            <w:lock w:val="sdtLocked"/>
          </w:sdtPr>
          <w:sdtEndPr>
            <w:rPr>
              <w:color w:val="000000"/>
            </w:rPr>
          </w:sdtEndPr>
          <w:sdtContent>
            <w:tc>
              <w:tcPr>
                <w:tcW w:w="1984" w:type="dxa"/>
                <w:vAlign w:val="center"/>
              </w:tcPr>
              <w:p w14:paraId="77439888">
                <w:pPr>
                  <w:autoSpaceDE w:val="0"/>
                  <w:autoSpaceDN w:val="0"/>
                  <w:adjustRightInd w:val="0"/>
                  <w:jc w:val="right"/>
                  <w:rPr>
                    <w:color w:val="000000"/>
                  </w:rPr>
                </w:pPr>
                <w:r>
                  <w:rPr>
                    <w:color w:val="000000"/>
                  </w:rPr>
                  <w:t>-</w:t>
                </w:r>
              </w:p>
            </w:tc>
          </w:sdtContent>
        </w:sdt>
        <w:sdt>
          <w:sdtPr>
            <w:rPr>
              <w:color w:val="000000"/>
            </w:rPr>
            <w:tag w:val="_GBC_f09022a1b3ee4e6383a47bf86bb7f9c4"/>
            <w:id w:val="147450980"/>
            <w:lock w:val="sdtLocked"/>
          </w:sdtPr>
          <w:sdtEndPr>
            <w:rPr>
              <w:color w:val="000000"/>
            </w:rPr>
          </w:sdtEndPr>
          <w:sdtContent>
            <w:tc>
              <w:tcPr>
                <w:tcW w:w="1701" w:type="dxa"/>
                <w:vAlign w:val="center"/>
              </w:tcPr>
              <w:p w14:paraId="3F45E145">
                <w:pPr>
                  <w:autoSpaceDE w:val="0"/>
                  <w:autoSpaceDN w:val="0"/>
                  <w:adjustRightInd w:val="0"/>
                  <w:jc w:val="center"/>
                  <w:rPr>
                    <w:color w:val="000000"/>
                  </w:rPr>
                </w:pPr>
                <w:r>
                  <w:rPr>
                    <w:color w:val="000000"/>
                  </w:rPr>
                  <w:t>-</w:t>
                </w:r>
              </w:p>
            </w:tc>
          </w:sdtContent>
        </w:sdt>
        <w:sdt>
          <w:sdtPr>
            <w:tag w:val="_GBC_09e8a449f81e447b944693502c21a8ac"/>
            <w:id w:val="147454559"/>
            <w:lock w:val="sdtLocked"/>
          </w:sdtPr>
          <w:sdtContent>
            <w:tc>
              <w:tcPr>
                <w:tcW w:w="1943" w:type="dxa"/>
                <w:vAlign w:val="center"/>
              </w:tcPr>
              <w:p w14:paraId="718AAA57">
                <w:pPr>
                  <w:autoSpaceDE w:val="0"/>
                  <w:autoSpaceDN w:val="0"/>
                  <w:adjustRightInd w:val="0"/>
                  <w:jc w:val="right"/>
                </w:pPr>
                <w:r>
                  <w:t>6,856,400</w:t>
                </w:r>
              </w:p>
            </w:tc>
          </w:sdtContent>
        </w:sdt>
        <w:sdt>
          <w:sdtPr>
            <w:rPr>
              <w:color w:val="000000"/>
            </w:rPr>
            <w:tag w:val="_GBC_ea48629dc78b4e07aa2399c6b7d60b11"/>
            <w:id w:val="147462503"/>
            <w:lock w:val="sdtLocked"/>
          </w:sdtPr>
          <w:sdtEndPr>
            <w:rPr>
              <w:color w:val="000000"/>
            </w:rPr>
          </w:sdtEndPr>
          <w:sdtContent>
            <w:tc>
              <w:tcPr>
                <w:tcW w:w="1489" w:type="dxa"/>
                <w:vAlign w:val="center"/>
              </w:tcPr>
              <w:p w14:paraId="1C700A13">
                <w:pPr>
                  <w:autoSpaceDE w:val="0"/>
                  <w:autoSpaceDN w:val="0"/>
                  <w:adjustRightInd w:val="0"/>
                  <w:jc w:val="center"/>
                  <w:rPr>
                    <w:color w:val="000000"/>
                  </w:rPr>
                </w:pPr>
                <w:r>
                  <w:rPr>
                    <w:rFonts w:hint="eastAsia"/>
                    <w:color w:val="000000"/>
                  </w:rPr>
                  <w:t>0.65</w:t>
                </w:r>
              </w:p>
            </w:tc>
          </w:sdtContent>
        </w:sdt>
      </w:tr>
      <w:tr w14:paraId="1B31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sdt>
          <w:sdtPr>
            <w:tag w:val="_PLD_1e4a93917f364d76a0c201a93dde8753"/>
            <w:id w:val="147480116"/>
            <w:lock w:val="sdtLocked"/>
          </w:sdtPr>
          <w:sdtContent>
            <w:tc>
              <w:tcPr>
                <w:tcW w:w="3014" w:type="dxa"/>
                <w:vAlign w:val="center"/>
              </w:tcPr>
              <w:p w14:paraId="6999D4E3">
                <w:pPr>
                  <w:autoSpaceDE w:val="0"/>
                  <w:autoSpaceDN w:val="0"/>
                  <w:adjustRightInd w:val="0"/>
                  <w:jc w:val="center"/>
                  <w:rPr>
                    <w:color w:val="000000"/>
                    <w:kern w:val="0"/>
                  </w:rPr>
                </w:pPr>
                <w:r>
                  <w:rPr>
                    <w:color w:val="000000"/>
                    <w:kern w:val="0"/>
                  </w:rPr>
                  <w:t>股份总数</w:t>
                </w:r>
              </w:p>
            </w:tc>
          </w:sdtContent>
        </w:sdt>
        <w:sdt>
          <w:sdtPr>
            <w:rPr>
              <w:color w:val="000000"/>
            </w:rPr>
            <w:tag w:val="_GBC_9b1fccbf1afa4056850e46b41490700d"/>
            <w:id w:val="147452848"/>
            <w:lock w:val="sdtLocked"/>
          </w:sdtPr>
          <w:sdtEndPr>
            <w:rPr>
              <w:color w:val="000000"/>
            </w:rPr>
          </w:sdtEndPr>
          <w:sdtContent>
            <w:tc>
              <w:tcPr>
                <w:tcW w:w="1984" w:type="dxa"/>
                <w:vAlign w:val="center"/>
              </w:tcPr>
              <w:p w14:paraId="0EA700E3">
                <w:pPr>
                  <w:autoSpaceDE w:val="0"/>
                  <w:autoSpaceDN w:val="0"/>
                  <w:adjustRightInd w:val="0"/>
                  <w:jc w:val="right"/>
                  <w:rPr>
                    <w:color w:val="000000"/>
                    <w:kern w:val="0"/>
                  </w:rPr>
                </w:pPr>
                <w:r>
                  <w:rPr>
                    <w:color w:val="000000"/>
                  </w:rPr>
                  <w:t>1,054,568,442</w:t>
                </w:r>
              </w:p>
            </w:tc>
          </w:sdtContent>
        </w:sdt>
        <w:sdt>
          <w:sdtPr>
            <w:rPr>
              <w:color w:val="000000"/>
            </w:rPr>
            <w:tag w:val="_GBC_f547197539a747f0989d3c5dd4c28292"/>
            <w:id w:val="147483370"/>
            <w:lock w:val="sdtLocked"/>
          </w:sdtPr>
          <w:sdtEndPr>
            <w:rPr>
              <w:color w:val="000000"/>
            </w:rPr>
          </w:sdtEndPr>
          <w:sdtContent>
            <w:tc>
              <w:tcPr>
                <w:tcW w:w="1701" w:type="dxa"/>
                <w:vAlign w:val="center"/>
              </w:tcPr>
              <w:p w14:paraId="3E43B1B5">
                <w:pPr>
                  <w:autoSpaceDE w:val="0"/>
                  <w:autoSpaceDN w:val="0"/>
                  <w:adjustRightInd w:val="0"/>
                  <w:jc w:val="center"/>
                  <w:rPr>
                    <w:color w:val="000000"/>
                    <w:kern w:val="0"/>
                  </w:rPr>
                </w:pPr>
                <w:r>
                  <w:rPr>
                    <w:rFonts w:hint="eastAsia"/>
                    <w:color w:val="000000"/>
                  </w:rPr>
                  <w:t>100</w:t>
                </w:r>
              </w:p>
            </w:tc>
          </w:sdtContent>
        </w:sdt>
        <w:sdt>
          <w:sdtPr>
            <w:rPr>
              <w:color w:val="000000"/>
            </w:rPr>
            <w:tag w:val="_GBC_b4af6f433fe84f4f8d47a9ef05fcea01"/>
            <w:id w:val="147452992"/>
            <w:lock w:val="sdtLocked"/>
          </w:sdtPr>
          <w:sdtEndPr>
            <w:rPr>
              <w:color w:val="000000"/>
            </w:rPr>
          </w:sdtEndPr>
          <w:sdtContent>
            <w:tc>
              <w:tcPr>
                <w:tcW w:w="1943" w:type="dxa"/>
                <w:vAlign w:val="center"/>
              </w:tcPr>
              <w:p w14:paraId="15B619F3">
                <w:pPr>
                  <w:autoSpaceDE w:val="0"/>
                  <w:autoSpaceDN w:val="0"/>
                  <w:adjustRightInd w:val="0"/>
                  <w:jc w:val="right"/>
                  <w:rPr>
                    <w:color w:val="000000"/>
                    <w:kern w:val="0"/>
                  </w:rPr>
                </w:pPr>
                <w:r>
                  <w:rPr>
                    <w:rFonts w:hint="eastAsia"/>
                    <w:color w:val="000000"/>
                  </w:rPr>
                  <w:t>1,054,568,442</w:t>
                </w:r>
              </w:p>
            </w:tc>
          </w:sdtContent>
        </w:sdt>
        <w:sdt>
          <w:sdtPr>
            <w:rPr>
              <w:color w:val="000000"/>
            </w:rPr>
            <w:tag w:val="_GBC_fd5603293942411eb2473ddefd57a99f"/>
            <w:id w:val="147458303"/>
            <w:lock w:val="sdtLocked"/>
          </w:sdtPr>
          <w:sdtEndPr>
            <w:rPr>
              <w:color w:val="000000"/>
            </w:rPr>
          </w:sdtEndPr>
          <w:sdtContent>
            <w:tc>
              <w:tcPr>
                <w:tcW w:w="1489" w:type="dxa"/>
                <w:vAlign w:val="center"/>
              </w:tcPr>
              <w:p w14:paraId="67B14EB9">
                <w:pPr>
                  <w:autoSpaceDE w:val="0"/>
                  <w:autoSpaceDN w:val="0"/>
                  <w:adjustRightInd w:val="0"/>
                  <w:jc w:val="center"/>
                  <w:rPr>
                    <w:color w:val="000000"/>
                    <w:kern w:val="0"/>
                  </w:rPr>
                </w:pPr>
                <w:r>
                  <w:rPr>
                    <w:rFonts w:hint="eastAsia"/>
                    <w:color w:val="000000"/>
                  </w:rPr>
                  <w:t>100</w:t>
                </w:r>
              </w:p>
            </w:tc>
          </w:sdtContent>
        </w:sdt>
      </w:tr>
    </w:tbl>
    <w:p w14:paraId="5E99DDF7">
      <w:pPr>
        <w:keepNext w:val="0"/>
        <w:keepLines w:val="0"/>
        <w:pageBreakBefore w:val="0"/>
        <w:widowControl w:val="0"/>
        <w:kinsoku/>
        <w:wordWrap/>
        <w:overflowPunct/>
        <w:topLinePunct w:val="0"/>
        <w:autoSpaceDE/>
        <w:autoSpaceDN/>
        <w:bidi w:val="0"/>
        <w:spacing w:line="360" w:lineRule="auto"/>
        <w:textAlignment w:val="auto"/>
        <w:rPr>
          <w:sz w:val="21"/>
          <w:szCs w:val="21"/>
        </w:rPr>
      </w:pPr>
      <w:r>
        <w:rPr>
          <w:rFonts w:hint="eastAsia"/>
          <w:sz w:val="21"/>
          <w:szCs w:val="21"/>
        </w:rPr>
        <w:t>注：以上数据如有尾差，为四舍五入所致。</w:t>
      </w:r>
    </w:p>
    <w:p w14:paraId="3F663F08">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482" w:firstLineChars="200"/>
        <w:textAlignment w:val="auto"/>
        <w:outlineLvl w:val="0"/>
        <w:rPr>
          <w:rFonts w:hint="eastAsia" w:ascii="宋体" w:hAnsi="宋体" w:eastAsia="宋体" w:cs="宋体"/>
          <w:b/>
        </w:rPr>
      </w:pPr>
      <w:r>
        <w:rPr>
          <w:rFonts w:hint="eastAsia" w:ascii="宋体" w:hAnsi="宋体" w:eastAsia="宋体" w:cs="宋体"/>
          <w:b/>
        </w:rPr>
        <w:t>五、已回购股份的处理安排</w:t>
      </w:r>
    </w:p>
    <w:p w14:paraId="3165D5C1">
      <w:pPr>
        <w:spacing w:line="360" w:lineRule="auto"/>
        <w:ind w:firstLine="480" w:firstLineChars="200"/>
        <w:rPr>
          <w:rFonts w:hint="eastAsia" w:ascii="宋体" w:hAnsi="宋体" w:eastAsia="宋体" w:cs="宋体"/>
        </w:rPr>
      </w:pPr>
      <w:r>
        <w:rPr>
          <w:rFonts w:hint="eastAsia" w:ascii="宋体" w:hAnsi="宋体" w:eastAsia="宋体" w:cs="宋体"/>
        </w:rPr>
        <w:t>公司本次总计回购股份6,856,400股，存放于公司回购专用证券账户。本次回购股份在未来适宜时机拟用于股权激励、员工持股计划、转换上市公司发行的可转换为股票的公司债券，公司将按照相关法律法规的规定实施上述用途。若公司未能在本公告日后三年内实施完毕，则将依法履行减少注册资本的程序，未转让股份将被注销，公司注册资本将相应减少，公司届时将根据具体实施情况及时履行信息披露义务。敬请广大投资者谨慎决策，注意投资风险。</w:t>
      </w:r>
    </w:p>
    <w:p w14:paraId="2AC60C34">
      <w:pPr>
        <w:rPr>
          <w:rFonts w:hint="eastAsia" w:ascii="宋体" w:hAnsi="宋体" w:eastAsia="宋体" w:cs="宋体"/>
        </w:rPr>
      </w:pPr>
    </w:p>
    <w:p w14:paraId="2AC0EC83">
      <w:pPr>
        <w:rPr>
          <w:rFonts w:hint="eastAsia" w:ascii="宋体" w:hAnsi="宋体" w:eastAsia="宋体" w:cs="宋体"/>
          <w:szCs w:val="21"/>
        </w:rPr>
      </w:pPr>
    </w:p>
    <w:p w14:paraId="6278B5B9">
      <w:pPr>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特此公告。</w:t>
      </w:r>
    </w:p>
    <w:p w14:paraId="4BE0540C">
      <w:pPr>
        <w:spacing w:line="360" w:lineRule="auto"/>
        <w:ind w:firstLine="480" w:firstLineChars="200"/>
        <w:jc w:val="right"/>
        <w:rPr>
          <w:rFonts w:ascii="宋体" w:hAnsi="宋体" w:eastAsia="宋体"/>
          <w:szCs w:val="24"/>
        </w:rPr>
      </w:pPr>
      <w:sdt>
        <w:sdtPr>
          <w:rPr>
            <w:rFonts w:hint="eastAsia" w:ascii="宋体" w:hAnsi="宋体" w:eastAsia="宋体"/>
            <w:szCs w:val="24"/>
          </w:rPr>
          <w:alias w:val="公司法定中文名称"/>
          <w:tag w:val="_GBC_a0dbe34339a344a896b553a3a318a794"/>
          <w:id w:val="2069148627"/>
          <w:lock w:val="sdtLocked"/>
          <w:placeholder>
            <w:docPart w:val="GBC22222222222222222222222222222"/>
          </w:placeholder>
          <w:dataBinding w:prefixMappings="xmlns:clcta-gie='clcta-gie'" w:xpath="/*/clcta-gie:GongSiFaDingZhongWenMingCheng" w:storeItemID="{F9CFF96E-F764-41B9-B1F0-CADBA89E637A}"/>
          <w:text/>
        </w:sdtPr>
        <w:sdtEndPr>
          <w:rPr>
            <w:rFonts w:hint="eastAsia" w:ascii="宋体" w:hAnsi="宋体" w:eastAsia="宋体"/>
            <w:szCs w:val="24"/>
          </w:rPr>
        </w:sdtEndPr>
        <w:sdtContent>
          <w:r>
            <w:rPr>
              <w:rFonts w:hint="eastAsia" w:ascii="宋体" w:hAnsi="宋体" w:eastAsia="宋体"/>
              <w:szCs w:val="24"/>
            </w:rPr>
            <w:t>山东步长制药股份有限公司</w:t>
          </w:r>
        </w:sdtContent>
      </w:sdt>
      <w:r>
        <w:rPr>
          <w:rFonts w:hint="eastAsia" w:ascii="宋体" w:hAnsi="宋体" w:eastAsia="宋体"/>
          <w:szCs w:val="24"/>
        </w:rPr>
        <w:t>董事会</w:t>
      </w:r>
    </w:p>
    <w:p w14:paraId="78052207">
      <w:pPr>
        <w:spacing w:line="360" w:lineRule="auto"/>
        <w:ind w:firstLine="480" w:firstLineChars="200"/>
        <w:jc w:val="right"/>
        <w:rPr>
          <w:rFonts w:ascii="宋体" w:hAnsi="宋体" w:eastAsia="宋体"/>
          <w:szCs w:val="21"/>
        </w:rPr>
      </w:pPr>
      <w:sdt>
        <w:sdtPr>
          <w:rPr>
            <w:rFonts w:hint="eastAsia" w:ascii="宋体" w:hAnsi="宋体" w:eastAsia="宋体"/>
            <w:szCs w:val="24"/>
          </w:rPr>
          <w:alias w:val="临时公告日期"/>
          <w:tag w:val="_GBC_b0649edb53524c19a256bbb6e780e07f"/>
          <w:id w:val="250323763"/>
          <w:lock w:val="sdtLocked"/>
          <w:placeholder>
            <w:docPart w:val="GBC22222222222222222222222222222"/>
          </w:placeholder>
          <w:date w:fullDate="2026-02-12T00:00:00Z">
            <w:dateFormat w:val="yyyy'年'M'月'd'日'"/>
            <w:lid w:val="zh-CN"/>
            <w:storeMappedDataAs w:val="datetime"/>
            <w:calendar w:val="gregorian"/>
          </w:date>
        </w:sdtPr>
        <w:sdtEndPr>
          <w:rPr>
            <w:rFonts w:hint="eastAsia" w:ascii="宋体" w:hAnsi="宋体" w:eastAsia="宋体"/>
            <w:szCs w:val="24"/>
          </w:rPr>
        </w:sdtEndPr>
        <w:sdtContent>
          <w:r>
            <w:rPr>
              <w:rFonts w:hint="eastAsia" w:ascii="宋体" w:hAnsi="宋体" w:eastAsia="宋体"/>
              <w:szCs w:val="24"/>
            </w:rPr>
            <w:t>2026年2月12日</w:t>
          </w:r>
        </w:sdtContent>
      </w:sdt>
    </w:p>
    <w:p w14:paraId="77F7664B">
      <w:pPr>
        <w:pStyle w:val="16"/>
        <w:spacing w:line="360" w:lineRule="auto"/>
        <w:ind w:left="420" w:firstLine="0" w:firstLineChars="0"/>
        <w:jc w:val="left"/>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 w:name="RemovedBindingXPath" w:val="true"/>
  </w:docVars>
  <w:rsids>
    <w:rsidRoot w:val="00F07621"/>
    <w:rsid w:val="0000071B"/>
    <w:rsid w:val="000008EA"/>
    <w:rsid w:val="000045AE"/>
    <w:rsid w:val="00004D53"/>
    <w:rsid w:val="00004F3F"/>
    <w:rsid w:val="00005788"/>
    <w:rsid w:val="00005B9F"/>
    <w:rsid w:val="000070F9"/>
    <w:rsid w:val="000101D6"/>
    <w:rsid w:val="0001246D"/>
    <w:rsid w:val="0001270B"/>
    <w:rsid w:val="00013277"/>
    <w:rsid w:val="0001349F"/>
    <w:rsid w:val="00014A57"/>
    <w:rsid w:val="00014D29"/>
    <w:rsid w:val="00015470"/>
    <w:rsid w:val="00015CEC"/>
    <w:rsid w:val="0002303E"/>
    <w:rsid w:val="00024823"/>
    <w:rsid w:val="0002605F"/>
    <w:rsid w:val="00027676"/>
    <w:rsid w:val="000322FA"/>
    <w:rsid w:val="00032604"/>
    <w:rsid w:val="0003492D"/>
    <w:rsid w:val="00034C87"/>
    <w:rsid w:val="00034E4A"/>
    <w:rsid w:val="00035C88"/>
    <w:rsid w:val="00035D82"/>
    <w:rsid w:val="00037671"/>
    <w:rsid w:val="00040C0B"/>
    <w:rsid w:val="00044229"/>
    <w:rsid w:val="000460CE"/>
    <w:rsid w:val="00046447"/>
    <w:rsid w:val="00050FA1"/>
    <w:rsid w:val="000519E6"/>
    <w:rsid w:val="00051E51"/>
    <w:rsid w:val="0005339F"/>
    <w:rsid w:val="000537B7"/>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5C16"/>
    <w:rsid w:val="000962D5"/>
    <w:rsid w:val="000A6189"/>
    <w:rsid w:val="000A6B99"/>
    <w:rsid w:val="000A6F6A"/>
    <w:rsid w:val="000A7947"/>
    <w:rsid w:val="000B6DC6"/>
    <w:rsid w:val="000C2FDB"/>
    <w:rsid w:val="000C5665"/>
    <w:rsid w:val="000D0422"/>
    <w:rsid w:val="000D05E5"/>
    <w:rsid w:val="000D0E4A"/>
    <w:rsid w:val="000D15FE"/>
    <w:rsid w:val="000D3325"/>
    <w:rsid w:val="000D47AE"/>
    <w:rsid w:val="000E3438"/>
    <w:rsid w:val="000E34A0"/>
    <w:rsid w:val="000E4BBB"/>
    <w:rsid w:val="000E512A"/>
    <w:rsid w:val="000E6F00"/>
    <w:rsid w:val="000E7C37"/>
    <w:rsid w:val="000F0D94"/>
    <w:rsid w:val="000F1C60"/>
    <w:rsid w:val="000F1EFB"/>
    <w:rsid w:val="000F3081"/>
    <w:rsid w:val="000F479B"/>
    <w:rsid w:val="000F4AAD"/>
    <w:rsid w:val="0010010B"/>
    <w:rsid w:val="00100336"/>
    <w:rsid w:val="001004E4"/>
    <w:rsid w:val="00100DD4"/>
    <w:rsid w:val="001017E1"/>
    <w:rsid w:val="00102523"/>
    <w:rsid w:val="001031C3"/>
    <w:rsid w:val="001066E4"/>
    <w:rsid w:val="00107179"/>
    <w:rsid w:val="00107658"/>
    <w:rsid w:val="00112D31"/>
    <w:rsid w:val="00113885"/>
    <w:rsid w:val="00113F7C"/>
    <w:rsid w:val="00120375"/>
    <w:rsid w:val="00120842"/>
    <w:rsid w:val="0012272F"/>
    <w:rsid w:val="001227C0"/>
    <w:rsid w:val="00122EBF"/>
    <w:rsid w:val="0012584F"/>
    <w:rsid w:val="00126977"/>
    <w:rsid w:val="00126D80"/>
    <w:rsid w:val="00127042"/>
    <w:rsid w:val="001327C8"/>
    <w:rsid w:val="00137343"/>
    <w:rsid w:val="00137727"/>
    <w:rsid w:val="001402BC"/>
    <w:rsid w:val="00140CB0"/>
    <w:rsid w:val="00142CDE"/>
    <w:rsid w:val="00145D90"/>
    <w:rsid w:val="00145F13"/>
    <w:rsid w:val="00146E5E"/>
    <w:rsid w:val="00146F57"/>
    <w:rsid w:val="00147F80"/>
    <w:rsid w:val="0015211A"/>
    <w:rsid w:val="0015489B"/>
    <w:rsid w:val="00161F7D"/>
    <w:rsid w:val="0016355D"/>
    <w:rsid w:val="0016438B"/>
    <w:rsid w:val="001650B9"/>
    <w:rsid w:val="00165403"/>
    <w:rsid w:val="0016588B"/>
    <w:rsid w:val="00167D4D"/>
    <w:rsid w:val="001710E0"/>
    <w:rsid w:val="00172358"/>
    <w:rsid w:val="001756E5"/>
    <w:rsid w:val="001779C6"/>
    <w:rsid w:val="00181979"/>
    <w:rsid w:val="00181F2D"/>
    <w:rsid w:val="00182634"/>
    <w:rsid w:val="00183A24"/>
    <w:rsid w:val="00190973"/>
    <w:rsid w:val="00190E54"/>
    <w:rsid w:val="00192884"/>
    <w:rsid w:val="00193E4C"/>
    <w:rsid w:val="001947DE"/>
    <w:rsid w:val="001955C5"/>
    <w:rsid w:val="00195691"/>
    <w:rsid w:val="00195DC4"/>
    <w:rsid w:val="001973B2"/>
    <w:rsid w:val="0019775E"/>
    <w:rsid w:val="001A780F"/>
    <w:rsid w:val="001B1C4C"/>
    <w:rsid w:val="001B4287"/>
    <w:rsid w:val="001B641A"/>
    <w:rsid w:val="001B66E2"/>
    <w:rsid w:val="001C66D0"/>
    <w:rsid w:val="001C749A"/>
    <w:rsid w:val="001D0424"/>
    <w:rsid w:val="001D6064"/>
    <w:rsid w:val="001D6C04"/>
    <w:rsid w:val="001E15E0"/>
    <w:rsid w:val="001E192A"/>
    <w:rsid w:val="001E5FAF"/>
    <w:rsid w:val="001E6116"/>
    <w:rsid w:val="001E781B"/>
    <w:rsid w:val="001F0ADC"/>
    <w:rsid w:val="001F34F9"/>
    <w:rsid w:val="001F6AC8"/>
    <w:rsid w:val="00200EB1"/>
    <w:rsid w:val="00201453"/>
    <w:rsid w:val="00201C4D"/>
    <w:rsid w:val="0020291A"/>
    <w:rsid w:val="00202FE3"/>
    <w:rsid w:val="002034CA"/>
    <w:rsid w:val="002050B2"/>
    <w:rsid w:val="00211001"/>
    <w:rsid w:val="002116BE"/>
    <w:rsid w:val="00211DAF"/>
    <w:rsid w:val="002163F9"/>
    <w:rsid w:val="0022172B"/>
    <w:rsid w:val="002245E5"/>
    <w:rsid w:val="002300DF"/>
    <w:rsid w:val="002316F3"/>
    <w:rsid w:val="00234BAC"/>
    <w:rsid w:val="00234E7B"/>
    <w:rsid w:val="00236C1B"/>
    <w:rsid w:val="00237A5B"/>
    <w:rsid w:val="00241A48"/>
    <w:rsid w:val="00241CEB"/>
    <w:rsid w:val="00245C65"/>
    <w:rsid w:val="002462D1"/>
    <w:rsid w:val="00247B30"/>
    <w:rsid w:val="00250100"/>
    <w:rsid w:val="002530C9"/>
    <w:rsid w:val="00253ECE"/>
    <w:rsid w:val="00254C8A"/>
    <w:rsid w:val="00255954"/>
    <w:rsid w:val="00257077"/>
    <w:rsid w:val="0025720B"/>
    <w:rsid w:val="00257EF7"/>
    <w:rsid w:val="00262C63"/>
    <w:rsid w:val="002713F9"/>
    <w:rsid w:val="00275D3D"/>
    <w:rsid w:val="0027718E"/>
    <w:rsid w:val="00281F76"/>
    <w:rsid w:val="00282466"/>
    <w:rsid w:val="00284B2C"/>
    <w:rsid w:val="00285BD5"/>
    <w:rsid w:val="002875D3"/>
    <w:rsid w:val="002915A4"/>
    <w:rsid w:val="00291612"/>
    <w:rsid w:val="00292C43"/>
    <w:rsid w:val="00292CED"/>
    <w:rsid w:val="0029324B"/>
    <w:rsid w:val="00294485"/>
    <w:rsid w:val="002A0742"/>
    <w:rsid w:val="002A0AC7"/>
    <w:rsid w:val="002A1402"/>
    <w:rsid w:val="002A3315"/>
    <w:rsid w:val="002A3370"/>
    <w:rsid w:val="002A34CB"/>
    <w:rsid w:val="002A3A75"/>
    <w:rsid w:val="002A4C3D"/>
    <w:rsid w:val="002A50F1"/>
    <w:rsid w:val="002A594D"/>
    <w:rsid w:val="002A5C43"/>
    <w:rsid w:val="002B2E2F"/>
    <w:rsid w:val="002B4CCA"/>
    <w:rsid w:val="002B4EC7"/>
    <w:rsid w:val="002B4F3A"/>
    <w:rsid w:val="002B5A52"/>
    <w:rsid w:val="002B778B"/>
    <w:rsid w:val="002C366B"/>
    <w:rsid w:val="002C3DFF"/>
    <w:rsid w:val="002C7533"/>
    <w:rsid w:val="002D30F4"/>
    <w:rsid w:val="002D3D86"/>
    <w:rsid w:val="002D4728"/>
    <w:rsid w:val="002D4E5A"/>
    <w:rsid w:val="002D793B"/>
    <w:rsid w:val="002E0A64"/>
    <w:rsid w:val="002E20F5"/>
    <w:rsid w:val="002E4C88"/>
    <w:rsid w:val="002E5678"/>
    <w:rsid w:val="002F0686"/>
    <w:rsid w:val="002F0D41"/>
    <w:rsid w:val="002F1E14"/>
    <w:rsid w:val="002F2E0E"/>
    <w:rsid w:val="002F477E"/>
    <w:rsid w:val="002F544D"/>
    <w:rsid w:val="002F7DB7"/>
    <w:rsid w:val="00300394"/>
    <w:rsid w:val="00301613"/>
    <w:rsid w:val="00304D18"/>
    <w:rsid w:val="00307431"/>
    <w:rsid w:val="0031094D"/>
    <w:rsid w:val="003133E8"/>
    <w:rsid w:val="00313916"/>
    <w:rsid w:val="00314C7A"/>
    <w:rsid w:val="0031518B"/>
    <w:rsid w:val="00316331"/>
    <w:rsid w:val="00320018"/>
    <w:rsid w:val="003203AC"/>
    <w:rsid w:val="00320C7A"/>
    <w:rsid w:val="00320F81"/>
    <w:rsid w:val="0032377C"/>
    <w:rsid w:val="003258E9"/>
    <w:rsid w:val="00330468"/>
    <w:rsid w:val="00331000"/>
    <w:rsid w:val="0033254B"/>
    <w:rsid w:val="00334558"/>
    <w:rsid w:val="00334F59"/>
    <w:rsid w:val="00335DD3"/>
    <w:rsid w:val="00344B78"/>
    <w:rsid w:val="00350F5C"/>
    <w:rsid w:val="00351446"/>
    <w:rsid w:val="003515E6"/>
    <w:rsid w:val="003521CA"/>
    <w:rsid w:val="003548F3"/>
    <w:rsid w:val="003550E4"/>
    <w:rsid w:val="00357ADE"/>
    <w:rsid w:val="003611B9"/>
    <w:rsid w:val="00361228"/>
    <w:rsid w:val="00361B42"/>
    <w:rsid w:val="003625B1"/>
    <w:rsid w:val="0036283B"/>
    <w:rsid w:val="00362BBE"/>
    <w:rsid w:val="00364543"/>
    <w:rsid w:val="003650FE"/>
    <w:rsid w:val="00365DA5"/>
    <w:rsid w:val="00366C47"/>
    <w:rsid w:val="0037030D"/>
    <w:rsid w:val="003706D8"/>
    <w:rsid w:val="00382D35"/>
    <w:rsid w:val="00385324"/>
    <w:rsid w:val="0038656F"/>
    <w:rsid w:val="00386B2E"/>
    <w:rsid w:val="00387286"/>
    <w:rsid w:val="00387CCB"/>
    <w:rsid w:val="00390BB0"/>
    <w:rsid w:val="0039187B"/>
    <w:rsid w:val="00393494"/>
    <w:rsid w:val="00394321"/>
    <w:rsid w:val="00395946"/>
    <w:rsid w:val="00395F3E"/>
    <w:rsid w:val="00396F4F"/>
    <w:rsid w:val="003A07EC"/>
    <w:rsid w:val="003A2567"/>
    <w:rsid w:val="003A3D3E"/>
    <w:rsid w:val="003A4899"/>
    <w:rsid w:val="003A4EE2"/>
    <w:rsid w:val="003A54A6"/>
    <w:rsid w:val="003A6258"/>
    <w:rsid w:val="003B1867"/>
    <w:rsid w:val="003B26E2"/>
    <w:rsid w:val="003B40D2"/>
    <w:rsid w:val="003B59E1"/>
    <w:rsid w:val="003B5C34"/>
    <w:rsid w:val="003B6429"/>
    <w:rsid w:val="003B7375"/>
    <w:rsid w:val="003B7D55"/>
    <w:rsid w:val="003C24EB"/>
    <w:rsid w:val="003C4626"/>
    <w:rsid w:val="003C5626"/>
    <w:rsid w:val="003C5B76"/>
    <w:rsid w:val="003D0CFC"/>
    <w:rsid w:val="003D41DD"/>
    <w:rsid w:val="003D5382"/>
    <w:rsid w:val="003D7F27"/>
    <w:rsid w:val="003E13C9"/>
    <w:rsid w:val="003E1580"/>
    <w:rsid w:val="003E29C0"/>
    <w:rsid w:val="003E455F"/>
    <w:rsid w:val="003E4E9F"/>
    <w:rsid w:val="003E61CE"/>
    <w:rsid w:val="003E70AD"/>
    <w:rsid w:val="003E7361"/>
    <w:rsid w:val="003F23EE"/>
    <w:rsid w:val="003F347A"/>
    <w:rsid w:val="003F456E"/>
    <w:rsid w:val="003F47F4"/>
    <w:rsid w:val="003F7BA9"/>
    <w:rsid w:val="0040075E"/>
    <w:rsid w:val="00403BFB"/>
    <w:rsid w:val="0040448C"/>
    <w:rsid w:val="0040699E"/>
    <w:rsid w:val="00407338"/>
    <w:rsid w:val="00410586"/>
    <w:rsid w:val="00412480"/>
    <w:rsid w:val="004135A5"/>
    <w:rsid w:val="00415C58"/>
    <w:rsid w:val="00416E78"/>
    <w:rsid w:val="0041750D"/>
    <w:rsid w:val="00422FAD"/>
    <w:rsid w:val="0042740D"/>
    <w:rsid w:val="004303B1"/>
    <w:rsid w:val="00431242"/>
    <w:rsid w:val="00432B29"/>
    <w:rsid w:val="004334C6"/>
    <w:rsid w:val="00434C5B"/>
    <w:rsid w:val="004369A7"/>
    <w:rsid w:val="00440D3E"/>
    <w:rsid w:val="00441398"/>
    <w:rsid w:val="0044156F"/>
    <w:rsid w:val="004435C3"/>
    <w:rsid w:val="00443F74"/>
    <w:rsid w:val="004470FA"/>
    <w:rsid w:val="00447528"/>
    <w:rsid w:val="00447C2C"/>
    <w:rsid w:val="00450B8E"/>
    <w:rsid w:val="00452DEF"/>
    <w:rsid w:val="00453506"/>
    <w:rsid w:val="00453A94"/>
    <w:rsid w:val="00455644"/>
    <w:rsid w:val="00462FE2"/>
    <w:rsid w:val="0046414D"/>
    <w:rsid w:val="004651BC"/>
    <w:rsid w:val="00465AAC"/>
    <w:rsid w:val="00466102"/>
    <w:rsid w:val="00472609"/>
    <w:rsid w:val="00472AF4"/>
    <w:rsid w:val="00476D92"/>
    <w:rsid w:val="00476FB7"/>
    <w:rsid w:val="00477BE1"/>
    <w:rsid w:val="00480EA5"/>
    <w:rsid w:val="0048134D"/>
    <w:rsid w:val="00484AAA"/>
    <w:rsid w:val="00485366"/>
    <w:rsid w:val="0048641C"/>
    <w:rsid w:val="004925D4"/>
    <w:rsid w:val="00494271"/>
    <w:rsid w:val="00496006"/>
    <w:rsid w:val="0049699F"/>
    <w:rsid w:val="004A039F"/>
    <w:rsid w:val="004A084E"/>
    <w:rsid w:val="004A0930"/>
    <w:rsid w:val="004A28EF"/>
    <w:rsid w:val="004A2A2F"/>
    <w:rsid w:val="004A7DC3"/>
    <w:rsid w:val="004A7EC8"/>
    <w:rsid w:val="004B1908"/>
    <w:rsid w:val="004B1C0A"/>
    <w:rsid w:val="004B202A"/>
    <w:rsid w:val="004B54A5"/>
    <w:rsid w:val="004B6A21"/>
    <w:rsid w:val="004B7F69"/>
    <w:rsid w:val="004C0EF3"/>
    <w:rsid w:val="004C1146"/>
    <w:rsid w:val="004C2354"/>
    <w:rsid w:val="004C4A70"/>
    <w:rsid w:val="004C6811"/>
    <w:rsid w:val="004D12CD"/>
    <w:rsid w:val="004D1D0B"/>
    <w:rsid w:val="004D234E"/>
    <w:rsid w:val="004D47ED"/>
    <w:rsid w:val="004D5977"/>
    <w:rsid w:val="004E1802"/>
    <w:rsid w:val="004E2852"/>
    <w:rsid w:val="004E2F27"/>
    <w:rsid w:val="004E3959"/>
    <w:rsid w:val="004E4BB0"/>
    <w:rsid w:val="004E7394"/>
    <w:rsid w:val="004E7AFF"/>
    <w:rsid w:val="004F1912"/>
    <w:rsid w:val="004F2D4A"/>
    <w:rsid w:val="004F5F52"/>
    <w:rsid w:val="004F6D02"/>
    <w:rsid w:val="004F7460"/>
    <w:rsid w:val="00500934"/>
    <w:rsid w:val="005043F6"/>
    <w:rsid w:val="00504A75"/>
    <w:rsid w:val="00510A58"/>
    <w:rsid w:val="00513642"/>
    <w:rsid w:val="00514CE1"/>
    <w:rsid w:val="005154FB"/>
    <w:rsid w:val="00516B1B"/>
    <w:rsid w:val="00521AB1"/>
    <w:rsid w:val="00522F49"/>
    <w:rsid w:val="00525C42"/>
    <w:rsid w:val="00527212"/>
    <w:rsid w:val="00532B16"/>
    <w:rsid w:val="00533C9C"/>
    <w:rsid w:val="00533F12"/>
    <w:rsid w:val="00535736"/>
    <w:rsid w:val="00540172"/>
    <w:rsid w:val="00542F78"/>
    <w:rsid w:val="00542FEC"/>
    <w:rsid w:val="0054333A"/>
    <w:rsid w:val="00550FCB"/>
    <w:rsid w:val="005511BF"/>
    <w:rsid w:val="00551425"/>
    <w:rsid w:val="0055242A"/>
    <w:rsid w:val="00553577"/>
    <w:rsid w:val="005556E8"/>
    <w:rsid w:val="005564E1"/>
    <w:rsid w:val="00556CFB"/>
    <w:rsid w:val="00557C87"/>
    <w:rsid w:val="005608F9"/>
    <w:rsid w:val="00561B37"/>
    <w:rsid w:val="0056328C"/>
    <w:rsid w:val="00563FAB"/>
    <w:rsid w:val="00564D9F"/>
    <w:rsid w:val="00570AE1"/>
    <w:rsid w:val="00572DA4"/>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60E"/>
    <w:rsid w:val="00597990"/>
    <w:rsid w:val="005A5FD8"/>
    <w:rsid w:val="005A7EB6"/>
    <w:rsid w:val="005B05D6"/>
    <w:rsid w:val="005B0AF8"/>
    <w:rsid w:val="005B0D6C"/>
    <w:rsid w:val="005B18DD"/>
    <w:rsid w:val="005B2F94"/>
    <w:rsid w:val="005B4CC7"/>
    <w:rsid w:val="005B5557"/>
    <w:rsid w:val="005B7145"/>
    <w:rsid w:val="005C2C96"/>
    <w:rsid w:val="005C3A41"/>
    <w:rsid w:val="005C5CF9"/>
    <w:rsid w:val="005C646C"/>
    <w:rsid w:val="005C65BD"/>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5788"/>
    <w:rsid w:val="005F7546"/>
    <w:rsid w:val="00604244"/>
    <w:rsid w:val="00604777"/>
    <w:rsid w:val="006053C1"/>
    <w:rsid w:val="006060C2"/>
    <w:rsid w:val="00607740"/>
    <w:rsid w:val="00617DE7"/>
    <w:rsid w:val="00620002"/>
    <w:rsid w:val="00621FFB"/>
    <w:rsid w:val="00627F4A"/>
    <w:rsid w:val="00634002"/>
    <w:rsid w:val="00636B27"/>
    <w:rsid w:val="00636F78"/>
    <w:rsid w:val="00637D73"/>
    <w:rsid w:val="006426FF"/>
    <w:rsid w:val="00645F3D"/>
    <w:rsid w:val="006508E2"/>
    <w:rsid w:val="00650932"/>
    <w:rsid w:val="006513FD"/>
    <w:rsid w:val="00652494"/>
    <w:rsid w:val="0065272E"/>
    <w:rsid w:val="00657560"/>
    <w:rsid w:val="00657D1F"/>
    <w:rsid w:val="0066068B"/>
    <w:rsid w:val="0066083A"/>
    <w:rsid w:val="006619D4"/>
    <w:rsid w:val="00663F60"/>
    <w:rsid w:val="006653D2"/>
    <w:rsid w:val="0066613A"/>
    <w:rsid w:val="00667B24"/>
    <w:rsid w:val="00670B91"/>
    <w:rsid w:val="0067234E"/>
    <w:rsid w:val="006742C2"/>
    <w:rsid w:val="00676814"/>
    <w:rsid w:val="006806DD"/>
    <w:rsid w:val="00680BA5"/>
    <w:rsid w:val="0068178D"/>
    <w:rsid w:val="00681B6C"/>
    <w:rsid w:val="00684EC7"/>
    <w:rsid w:val="00686234"/>
    <w:rsid w:val="0069164A"/>
    <w:rsid w:val="006925AE"/>
    <w:rsid w:val="006A180C"/>
    <w:rsid w:val="006A2C6C"/>
    <w:rsid w:val="006A44C3"/>
    <w:rsid w:val="006A456A"/>
    <w:rsid w:val="006A692F"/>
    <w:rsid w:val="006A7C28"/>
    <w:rsid w:val="006B2DF0"/>
    <w:rsid w:val="006B2EDB"/>
    <w:rsid w:val="006B344C"/>
    <w:rsid w:val="006B3CBF"/>
    <w:rsid w:val="006B685A"/>
    <w:rsid w:val="006B7476"/>
    <w:rsid w:val="006B772D"/>
    <w:rsid w:val="006C023E"/>
    <w:rsid w:val="006C1386"/>
    <w:rsid w:val="006C50FD"/>
    <w:rsid w:val="006C7D94"/>
    <w:rsid w:val="006D2240"/>
    <w:rsid w:val="006D29BF"/>
    <w:rsid w:val="006D54AD"/>
    <w:rsid w:val="006E19C2"/>
    <w:rsid w:val="006E1D9D"/>
    <w:rsid w:val="006E1F20"/>
    <w:rsid w:val="006E4302"/>
    <w:rsid w:val="006E757D"/>
    <w:rsid w:val="006E77FC"/>
    <w:rsid w:val="006F16D8"/>
    <w:rsid w:val="006F238D"/>
    <w:rsid w:val="006F33BE"/>
    <w:rsid w:val="006F3B52"/>
    <w:rsid w:val="006F4034"/>
    <w:rsid w:val="006F45A1"/>
    <w:rsid w:val="006F4610"/>
    <w:rsid w:val="006F5313"/>
    <w:rsid w:val="006F6773"/>
    <w:rsid w:val="006F78A2"/>
    <w:rsid w:val="0070094D"/>
    <w:rsid w:val="007015C0"/>
    <w:rsid w:val="00702CB0"/>
    <w:rsid w:val="00703B7F"/>
    <w:rsid w:val="00704505"/>
    <w:rsid w:val="007046EE"/>
    <w:rsid w:val="007061E6"/>
    <w:rsid w:val="0070636F"/>
    <w:rsid w:val="0070717D"/>
    <w:rsid w:val="00707464"/>
    <w:rsid w:val="00707807"/>
    <w:rsid w:val="0071078F"/>
    <w:rsid w:val="00714F5A"/>
    <w:rsid w:val="007159B9"/>
    <w:rsid w:val="00715FA8"/>
    <w:rsid w:val="00716CB1"/>
    <w:rsid w:val="00717BF1"/>
    <w:rsid w:val="0072002A"/>
    <w:rsid w:val="00720C46"/>
    <w:rsid w:val="00721059"/>
    <w:rsid w:val="007216E1"/>
    <w:rsid w:val="0072207F"/>
    <w:rsid w:val="00722DD4"/>
    <w:rsid w:val="0072517D"/>
    <w:rsid w:val="0072634A"/>
    <w:rsid w:val="00733956"/>
    <w:rsid w:val="007342B3"/>
    <w:rsid w:val="007344F8"/>
    <w:rsid w:val="0073501E"/>
    <w:rsid w:val="0073603A"/>
    <w:rsid w:val="00736298"/>
    <w:rsid w:val="00737D2E"/>
    <w:rsid w:val="007411DE"/>
    <w:rsid w:val="00741D57"/>
    <w:rsid w:val="00742969"/>
    <w:rsid w:val="00742FB6"/>
    <w:rsid w:val="00743FF7"/>
    <w:rsid w:val="007475C3"/>
    <w:rsid w:val="00752A72"/>
    <w:rsid w:val="007545E2"/>
    <w:rsid w:val="00754C27"/>
    <w:rsid w:val="00755FAA"/>
    <w:rsid w:val="00756484"/>
    <w:rsid w:val="00756E12"/>
    <w:rsid w:val="007613D2"/>
    <w:rsid w:val="0076501C"/>
    <w:rsid w:val="00766634"/>
    <w:rsid w:val="00766FE8"/>
    <w:rsid w:val="007671E3"/>
    <w:rsid w:val="007711E9"/>
    <w:rsid w:val="00771407"/>
    <w:rsid w:val="00771836"/>
    <w:rsid w:val="00772157"/>
    <w:rsid w:val="007768E7"/>
    <w:rsid w:val="00781195"/>
    <w:rsid w:val="007814D3"/>
    <w:rsid w:val="0078170D"/>
    <w:rsid w:val="00782982"/>
    <w:rsid w:val="0078299B"/>
    <w:rsid w:val="00786B51"/>
    <w:rsid w:val="007913AA"/>
    <w:rsid w:val="00792773"/>
    <w:rsid w:val="00793790"/>
    <w:rsid w:val="007965BC"/>
    <w:rsid w:val="007A2D24"/>
    <w:rsid w:val="007A2D62"/>
    <w:rsid w:val="007A33F5"/>
    <w:rsid w:val="007A3EA1"/>
    <w:rsid w:val="007A5C5E"/>
    <w:rsid w:val="007A6657"/>
    <w:rsid w:val="007A7CC5"/>
    <w:rsid w:val="007B1835"/>
    <w:rsid w:val="007B379A"/>
    <w:rsid w:val="007B3B96"/>
    <w:rsid w:val="007B5E4A"/>
    <w:rsid w:val="007B6BDA"/>
    <w:rsid w:val="007C0408"/>
    <w:rsid w:val="007C4392"/>
    <w:rsid w:val="007C55A7"/>
    <w:rsid w:val="007C5AFF"/>
    <w:rsid w:val="007D3EEA"/>
    <w:rsid w:val="007E406B"/>
    <w:rsid w:val="007E53E8"/>
    <w:rsid w:val="007E64AF"/>
    <w:rsid w:val="007E6943"/>
    <w:rsid w:val="007F137F"/>
    <w:rsid w:val="007F157F"/>
    <w:rsid w:val="007F2E55"/>
    <w:rsid w:val="007F4B04"/>
    <w:rsid w:val="007F643D"/>
    <w:rsid w:val="007F6E8B"/>
    <w:rsid w:val="007F6FFE"/>
    <w:rsid w:val="00801CCC"/>
    <w:rsid w:val="00805111"/>
    <w:rsid w:val="00805736"/>
    <w:rsid w:val="00805C80"/>
    <w:rsid w:val="0080682D"/>
    <w:rsid w:val="00806C98"/>
    <w:rsid w:val="00814C79"/>
    <w:rsid w:val="008166D8"/>
    <w:rsid w:val="0082028D"/>
    <w:rsid w:val="00821BB1"/>
    <w:rsid w:val="00822E80"/>
    <w:rsid w:val="0082311B"/>
    <w:rsid w:val="00823887"/>
    <w:rsid w:val="008243A0"/>
    <w:rsid w:val="00826A12"/>
    <w:rsid w:val="00826E04"/>
    <w:rsid w:val="00830D88"/>
    <w:rsid w:val="0083201E"/>
    <w:rsid w:val="00832A2A"/>
    <w:rsid w:val="00832ADA"/>
    <w:rsid w:val="00833675"/>
    <w:rsid w:val="008336E0"/>
    <w:rsid w:val="00833C5A"/>
    <w:rsid w:val="00834FCF"/>
    <w:rsid w:val="00835A16"/>
    <w:rsid w:val="0083683B"/>
    <w:rsid w:val="00837B62"/>
    <w:rsid w:val="00837F5F"/>
    <w:rsid w:val="008409DD"/>
    <w:rsid w:val="00840DE5"/>
    <w:rsid w:val="00843EBF"/>
    <w:rsid w:val="008458D4"/>
    <w:rsid w:val="00851AD3"/>
    <w:rsid w:val="008522CA"/>
    <w:rsid w:val="0085272D"/>
    <w:rsid w:val="00852CA4"/>
    <w:rsid w:val="00852D3B"/>
    <w:rsid w:val="00853741"/>
    <w:rsid w:val="008554EF"/>
    <w:rsid w:val="00856301"/>
    <w:rsid w:val="008636EE"/>
    <w:rsid w:val="0086424A"/>
    <w:rsid w:val="0086535B"/>
    <w:rsid w:val="00865E16"/>
    <w:rsid w:val="00872E6F"/>
    <w:rsid w:val="0087531D"/>
    <w:rsid w:val="00885642"/>
    <w:rsid w:val="0088592D"/>
    <w:rsid w:val="00886F66"/>
    <w:rsid w:val="008873FF"/>
    <w:rsid w:val="008913D2"/>
    <w:rsid w:val="0089166E"/>
    <w:rsid w:val="00895025"/>
    <w:rsid w:val="008951EA"/>
    <w:rsid w:val="00896630"/>
    <w:rsid w:val="008A0C90"/>
    <w:rsid w:val="008A1445"/>
    <w:rsid w:val="008A1E82"/>
    <w:rsid w:val="008A2021"/>
    <w:rsid w:val="008A28B7"/>
    <w:rsid w:val="008A2CC3"/>
    <w:rsid w:val="008A2DBD"/>
    <w:rsid w:val="008A3F25"/>
    <w:rsid w:val="008A3FF0"/>
    <w:rsid w:val="008A46B2"/>
    <w:rsid w:val="008B56F0"/>
    <w:rsid w:val="008B58F6"/>
    <w:rsid w:val="008B6069"/>
    <w:rsid w:val="008B731A"/>
    <w:rsid w:val="008D030F"/>
    <w:rsid w:val="008D1CE6"/>
    <w:rsid w:val="008D1EEA"/>
    <w:rsid w:val="008D357F"/>
    <w:rsid w:val="008D37AB"/>
    <w:rsid w:val="008D53C0"/>
    <w:rsid w:val="008E0815"/>
    <w:rsid w:val="008E120A"/>
    <w:rsid w:val="008E3C78"/>
    <w:rsid w:val="008E4319"/>
    <w:rsid w:val="008E467A"/>
    <w:rsid w:val="008E5D1B"/>
    <w:rsid w:val="008E7861"/>
    <w:rsid w:val="008F10B3"/>
    <w:rsid w:val="008F1FDA"/>
    <w:rsid w:val="008F3A71"/>
    <w:rsid w:val="008F5BC3"/>
    <w:rsid w:val="008F602E"/>
    <w:rsid w:val="008F693A"/>
    <w:rsid w:val="008F7CF9"/>
    <w:rsid w:val="008F7FF6"/>
    <w:rsid w:val="0090079E"/>
    <w:rsid w:val="009023BA"/>
    <w:rsid w:val="00902B7A"/>
    <w:rsid w:val="00911688"/>
    <w:rsid w:val="00913E4A"/>
    <w:rsid w:val="009144CD"/>
    <w:rsid w:val="00914B4E"/>
    <w:rsid w:val="00917685"/>
    <w:rsid w:val="00917933"/>
    <w:rsid w:val="00917D0B"/>
    <w:rsid w:val="00925164"/>
    <w:rsid w:val="0092584C"/>
    <w:rsid w:val="00927605"/>
    <w:rsid w:val="00930BBF"/>
    <w:rsid w:val="00931427"/>
    <w:rsid w:val="00932BE7"/>
    <w:rsid w:val="00932FC9"/>
    <w:rsid w:val="00940AF4"/>
    <w:rsid w:val="00942E55"/>
    <w:rsid w:val="009461B8"/>
    <w:rsid w:val="00951713"/>
    <w:rsid w:val="00952E53"/>
    <w:rsid w:val="00953086"/>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3C6A"/>
    <w:rsid w:val="00984510"/>
    <w:rsid w:val="00987C78"/>
    <w:rsid w:val="00991D09"/>
    <w:rsid w:val="00992763"/>
    <w:rsid w:val="00994294"/>
    <w:rsid w:val="00994500"/>
    <w:rsid w:val="009968F0"/>
    <w:rsid w:val="00996AD7"/>
    <w:rsid w:val="009A29FA"/>
    <w:rsid w:val="009A2CC3"/>
    <w:rsid w:val="009A74F1"/>
    <w:rsid w:val="009B1306"/>
    <w:rsid w:val="009B27C6"/>
    <w:rsid w:val="009B30D7"/>
    <w:rsid w:val="009B3718"/>
    <w:rsid w:val="009B4A0B"/>
    <w:rsid w:val="009B5AC7"/>
    <w:rsid w:val="009B61A0"/>
    <w:rsid w:val="009C1DB6"/>
    <w:rsid w:val="009C2AB0"/>
    <w:rsid w:val="009C396B"/>
    <w:rsid w:val="009C4A41"/>
    <w:rsid w:val="009C4B04"/>
    <w:rsid w:val="009C7BAE"/>
    <w:rsid w:val="009D03A1"/>
    <w:rsid w:val="009D1E52"/>
    <w:rsid w:val="009D25C5"/>
    <w:rsid w:val="009D411B"/>
    <w:rsid w:val="009D4C78"/>
    <w:rsid w:val="009D5814"/>
    <w:rsid w:val="009D5AC4"/>
    <w:rsid w:val="009D6DF6"/>
    <w:rsid w:val="009E1217"/>
    <w:rsid w:val="009E73F4"/>
    <w:rsid w:val="009E78FD"/>
    <w:rsid w:val="009F05D1"/>
    <w:rsid w:val="009F290C"/>
    <w:rsid w:val="009F5E81"/>
    <w:rsid w:val="009F6B8F"/>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21A5C"/>
    <w:rsid w:val="00A229CF"/>
    <w:rsid w:val="00A22AE4"/>
    <w:rsid w:val="00A23F5B"/>
    <w:rsid w:val="00A2662A"/>
    <w:rsid w:val="00A40A64"/>
    <w:rsid w:val="00A4446B"/>
    <w:rsid w:val="00A4476E"/>
    <w:rsid w:val="00A516BD"/>
    <w:rsid w:val="00A51976"/>
    <w:rsid w:val="00A528AA"/>
    <w:rsid w:val="00A52F07"/>
    <w:rsid w:val="00A53DCD"/>
    <w:rsid w:val="00A54172"/>
    <w:rsid w:val="00A5448F"/>
    <w:rsid w:val="00A55DE9"/>
    <w:rsid w:val="00A5725E"/>
    <w:rsid w:val="00A6012F"/>
    <w:rsid w:val="00A60ED0"/>
    <w:rsid w:val="00A61051"/>
    <w:rsid w:val="00A611F5"/>
    <w:rsid w:val="00A62C5F"/>
    <w:rsid w:val="00A64543"/>
    <w:rsid w:val="00A653EA"/>
    <w:rsid w:val="00A6579C"/>
    <w:rsid w:val="00A65D83"/>
    <w:rsid w:val="00A6662F"/>
    <w:rsid w:val="00A7111B"/>
    <w:rsid w:val="00A7189A"/>
    <w:rsid w:val="00A71B79"/>
    <w:rsid w:val="00A74663"/>
    <w:rsid w:val="00A766D3"/>
    <w:rsid w:val="00A80613"/>
    <w:rsid w:val="00A81A32"/>
    <w:rsid w:val="00A83974"/>
    <w:rsid w:val="00A84098"/>
    <w:rsid w:val="00A84D69"/>
    <w:rsid w:val="00A85051"/>
    <w:rsid w:val="00A85B79"/>
    <w:rsid w:val="00A866A3"/>
    <w:rsid w:val="00A86E95"/>
    <w:rsid w:val="00A942B0"/>
    <w:rsid w:val="00A95701"/>
    <w:rsid w:val="00A962C0"/>
    <w:rsid w:val="00A96C7F"/>
    <w:rsid w:val="00AA497C"/>
    <w:rsid w:val="00AA578A"/>
    <w:rsid w:val="00AA5D51"/>
    <w:rsid w:val="00AB2760"/>
    <w:rsid w:val="00AB4A47"/>
    <w:rsid w:val="00AB58D2"/>
    <w:rsid w:val="00AB607E"/>
    <w:rsid w:val="00AB67BA"/>
    <w:rsid w:val="00AC01DA"/>
    <w:rsid w:val="00AC206E"/>
    <w:rsid w:val="00AC29C8"/>
    <w:rsid w:val="00AC5176"/>
    <w:rsid w:val="00AC55A4"/>
    <w:rsid w:val="00AC688D"/>
    <w:rsid w:val="00AC767C"/>
    <w:rsid w:val="00AD099B"/>
    <w:rsid w:val="00AD2FC1"/>
    <w:rsid w:val="00AD4D0B"/>
    <w:rsid w:val="00AD4EC1"/>
    <w:rsid w:val="00AD5457"/>
    <w:rsid w:val="00AD6477"/>
    <w:rsid w:val="00AE05A2"/>
    <w:rsid w:val="00AE221F"/>
    <w:rsid w:val="00AE44CE"/>
    <w:rsid w:val="00AE526F"/>
    <w:rsid w:val="00AE798A"/>
    <w:rsid w:val="00AF1A04"/>
    <w:rsid w:val="00B02EE4"/>
    <w:rsid w:val="00B03CA7"/>
    <w:rsid w:val="00B066F4"/>
    <w:rsid w:val="00B1041A"/>
    <w:rsid w:val="00B104E4"/>
    <w:rsid w:val="00B1065A"/>
    <w:rsid w:val="00B10F59"/>
    <w:rsid w:val="00B117D5"/>
    <w:rsid w:val="00B11CAF"/>
    <w:rsid w:val="00B11EBE"/>
    <w:rsid w:val="00B12CF1"/>
    <w:rsid w:val="00B1620D"/>
    <w:rsid w:val="00B20FD1"/>
    <w:rsid w:val="00B265F4"/>
    <w:rsid w:val="00B32469"/>
    <w:rsid w:val="00B44328"/>
    <w:rsid w:val="00B469AD"/>
    <w:rsid w:val="00B506EA"/>
    <w:rsid w:val="00B51309"/>
    <w:rsid w:val="00B51B78"/>
    <w:rsid w:val="00B54CEE"/>
    <w:rsid w:val="00B5560A"/>
    <w:rsid w:val="00B561D7"/>
    <w:rsid w:val="00B57A7D"/>
    <w:rsid w:val="00B60C4B"/>
    <w:rsid w:val="00B61D13"/>
    <w:rsid w:val="00B64209"/>
    <w:rsid w:val="00B64D27"/>
    <w:rsid w:val="00B6516A"/>
    <w:rsid w:val="00B66689"/>
    <w:rsid w:val="00B66A15"/>
    <w:rsid w:val="00B6796D"/>
    <w:rsid w:val="00B73030"/>
    <w:rsid w:val="00B75486"/>
    <w:rsid w:val="00B76D33"/>
    <w:rsid w:val="00B82330"/>
    <w:rsid w:val="00B851D8"/>
    <w:rsid w:val="00B923CE"/>
    <w:rsid w:val="00B92C06"/>
    <w:rsid w:val="00B92E86"/>
    <w:rsid w:val="00B94345"/>
    <w:rsid w:val="00B95B1F"/>
    <w:rsid w:val="00B964D6"/>
    <w:rsid w:val="00BA023A"/>
    <w:rsid w:val="00BA1051"/>
    <w:rsid w:val="00BA2DA6"/>
    <w:rsid w:val="00BA3880"/>
    <w:rsid w:val="00BA3C86"/>
    <w:rsid w:val="00BA3FA4"/>
    <w:rsid w:val="00BA53B5"/>
    <w:rsid w:val="00BA7182"/>
    <w:rsid w:val="00BA75BB"/>
    <w:rsid w:val="00BB06CF"/>
    <w:rsid w:val="00BB0AF7"/>
    <w:rsid w:val="00BB0DB6"/>
    <w:rsid w:val="00BB1C3A"/>
    <w:rsid w:val="00BB2548"/>
    <w:rsid w:val="00BB2AA7"/>
    <w:rsid w:val="00BB5AD9"/>
    <w:rsid w:val="00BB674B"/>
    <w:rsid w:val="00BC15CA"/>
    <w:rsid w:val="00BC3476"/>
    <w:rsid w:val="00BC4E62"/>
    <w:rsid w:val="00BD072B"/>
    <w:rsid w:val="00BD2863"/>
    <w:rsid w:val="00BD724A"/>
    <w:rsid w:val="00BE3891"/>
    <w:rsid w:val="00BE3E46"/>
    <w:rsid w:val="00BE724D"/>
    <w:rsid w:val="00BE74E9"/>
    <w:rsid w:val="00BF30AE"/>
    <w:rsid w:val="00BF3134"/>
    <w:rsid w:val="00BF4D18"/>
    <w:rsid w:val="00BF5691"/>
    <w:rsid w:val="00C00D8E"/>
    <w:rsid w:val="00C02401"/>
    <w:rsid w:val="00C04190"/>
    <w:rsid w:val="00C065EC"/>
    <w:rsid w:val="00C11AA5"/>
    <w:rsid w:val="00C12C11"/>
    <w:rsid w:val="00C15242"/>
    <w:rsid w:val="00C15767"/>
    <w:rsid w:val="00C16A1E"/>
    <w:rsid w:val="00C16C9E"/>
    <w:rsid w:val="00C17271"/>
    <w:rsid w:val="00C17C57"/>
    <w:rsid w:val="00C21097"/>
    <w:rsid w:val="00C218CB"/>
    <w:rsid w:val="00C24BAF"/>
    <w:rsid w:val="00C25503"/>
    <w:rsid w:val="00C25FE8"/>
    <w:rsid w:val="00C2652E"/>
    <w:rsid w:val="00C272B4"/>
    <w:rsid w:val="00C2763D"/>
    <w:rsid w:val="00C30B98"/>
    <w:rsid w:val="00C35F8B"/>
    <w:rsid w:val="00C36C82"/>
    <w:rsid w:val="00C41A26"/>
    <w:rsid w:val="00C41FB4"/>
    <w:rsid w:val="00C429C3"/>
    <w:rsid w:val="00C429EE"/>
    <w:rsid w:val="00C43F43"/>
    <w:rsid w:val="00C50346"/>
    <w:rsid w:val="00C5255B"/>
    <w:rsid w:val="00C5364E"/>
    <w:rsid w:val="00C54D6C"/>
    <w:rsid w:val="00C55033"/>
    <w:rsid w:val="00C61F4B"/>
    <w:rsid w:val="00C621A5"/>
    <w:rsid w:val="00C62268"/>
    <w:rsid w:val="00C63030"/>
    <w:rsid w:val="00C63344"/>
    <w:rsid w:val="00C65566"/>
    <w:rsid w:val="00C657B0"/>
    <w:rsid w:val="00C67579"/>
    <w:rsid w:val="00C67664"/>
    <w:rsid w:val="00C71E1A"/>
    <w:rsid w:val="00C723CC"/>
    <w:rsid w:val="00C753A8"/>
    <w:rsid w:val="00C760CB"/>
    <w:rsid w:val="00C779A5"/>
    <w:rsid w:val="00C77C66"/>
    <w:rsid w:val="00C81609"/>
    <w:rsid w:val="00C818D5"/>
    <w:rsid w:val="00C823A0"/>
    <w:rsid w:val="00C8281F"/>
    <w:rsid w:val="00C8640F"/>
    <w:rsid w:val="00C86538"/>
    <w:rsid w:val="00C90CCE"/>
    <w:rsid w:val="00C91B56"/>
    <w:rsid w:val="00C91EFC"/>
    <w:rsid w:val="00C92D8D"/>
    <w:rsid w:val="00C93B98"/>
    <w:rsid w:val="00CA0CF8"/>
    <w:rsid w:val="00CA23D7"/>
    <w:rsid w:val="00CA43D2"/>
    <w:rsid w:val="00CA697F"/>
    <w:rsid w:val="00CB101D"/>
    <w:rsid w:val="00CB3394"/>
    <w:rsid w:val="00CB3E4E"/>
    <w:rsid w:val="00CB4046"/>
    <w:rsid w:val="00CB4103"/>
    <w:rsid w:val="00CB498B"/>
    <w:rsid w:val="00CB6261"/>
    <w:rsid w:val="00CC0053"/>
    <w:rsid w:val="00CC1F64"/>
    <w:rsid w:val="00CC6D5D"/>
    <w:rsid w:val="00CC70E2"/>
    <w:rsid w:val="00CC742E"/>
    <w:rsid w:val="00CC7FC2"/>
    <w:rsid w:val="00CD01FF"/>
    <w:rsid w:val="00CD22C3"/>
    <w:rsid w:val="00CD4ABA"/>
    <w:rsid w:val="00CD6DCC"/>
    <w:rsid w:val="00CE0EFD"/>
    <w:rsid w:val="00CE2FE5"/>
    <w:rsid w:val="00CE3190"/>
    <w:rsid w:val="00CE434F"/>
    <w:rsid w:val="00CE6CDC"/>
    <w:rsid w:val="00CF046A"/>
    <w:rsid w:val="00CF0842"/>
    <w:rsid w:val="00CF1678"/>
    <w:rsid w:val="00CF753B"/>
    <w:rsid w:val="00D0007F"/>
    <w:rsid w:val="00D004F8"/>
    <w:rsid w:val="00D01ACE"/>
    <w:rsid w:val="00D039AA"/>
    <w:rsid w:val="00D041D1"/>
    <w:rsid w:val="00D04A06"/>
    <w:rsid w:val="00D05FAA"/>
    <w:rsid w:val="00D12A24"/>
    <w:rsid w:val="00D14293"/>
    <w:rsid w:val="00D144F3"/>
    <w:rsid w:val="00D17984"/>
    <w:rsid w:val="00D20EF0"/>
    <w:rsid w:val="00D244D4"/>
    <w:rsid w:val="00D31721"/>
    <w:rsid w:val="00D318D9"/>
    <w:rsid w:val="00D33981"/>
    <w:rsid w:val="00D35ECB"/>
    <w:rsid w:val="00D36BD8"/>
    <w:rsid w:val="00D37390"/>
    <w:rsid w:val="00D40842"/>
    <w:rsid w:val="00D4161C"/>
    <w:rsid w:val="00D41EE7"/>
    <w:rsid w:val="00D437E0"/>
    <w:rsid w:val="00D45B32"/>
    <w:rsid w:val="00D479EC"/>
    <w:rsid w:val="00D600CC"/>
    <w:rsid w:val="00D62C86"/>
    <w:rsid w:val="00D642D0"/>
    <w:rsid w:val="00D653D4"/>
    <w:rsid w:val="00D6619C"/>
    <w:rsid w:val="00D67B5C"/>
    <w:rsid w:val="00D70B80"/>
    <w:rsid w:val="00D71AFA"/>
    <w:rsid w:val="00D72DDD"/>
    <w:rsid w:val="00D76BB6"/>
    <w:rsid w:val="00D80687"/>
    <w:rsid w:val="00D80CCE"/>
    <w:rsid w:val="00D80D6A"/>
    <w:rsid w:val="00D820B6"/>
    <w:rsid w:val="00D82D00"/>
    <w:rsid w:val="00D83A9D"/>
    <w:rsid w:val="00D86138"/>
    <w:rsid w:val="00D9723D"/>
    <w:rsid w:val="00D97DAD"/>
    <w:rsid w:val="00D97E6E"/>
    <w:rsid w:val="00DA7802"/>
    <w:rsid w:val="00DB11BC"/>
    <w:rsid w:val="00DB3D8A"/>
    <w:rsid w:val="00DC276B"/>
    <w:rsid w:val="00DC2F81"/>
    <w:rsid w:val="00DC493F"/>
    <w:rsid w:val="00DC530A"/>
    <w:rsid w:val="00DC6103"/>
    <w:rsid w:val="00DD1CE5"/>
    <w:rsid w:val="00DD41B2"/>
    <w:rsid w:val="00DD4C83"/>
    <w:rsid w:val="00DE3952"/>
    <w:rsid w:val="00DF0B9A"/>
    <w:rsid w:val="00DF258C"/>
    <w:rsid w:val="00DF2603"/>
    <w:rsid w:val="00DF29DB"/>
    <w:rsid w:val="00DF4CD2"/>
    <w:rsid w:val="00DF688E"/>
    <w:rsid w:val="00DF7114"/>
    <w:rsid w:val="00E0299E"/>
    <w:rsid w:val="00E02A27"/>
    <w:rsid w:val="00E02B08"/>
    <w:rsid w:val="00E02DE7"/>
    <w:rsid w:val="00E03B35"/>
    <w:rsid w:val="00E04DF8"/>
    <w:rsid w:val="00E068CC"/>
    <w:rsid w:val="00E072CB"/>
    <w:rsid w:val="00E075CF"/>
    <w:rsid w:val="00E10564"/>
    <w:rsid w:val="00E10B93"/>
    <w:rsid w:val="00E11A1C"/>
    <w:rsid w:val="00E11A2B"/>
    <w:rsid w:val="00E11E42"/>
    <w:rsid w:val="00E12BB7"/>
    <w:rsid w:val="00E15053"/>
    <w:rsid w:val="00E1735A"/>
    <w:rsid w:val="00E20155"/>
    <w:rsid w:val="00E20C82"/>
    <w:rsid w:val="00E20EE0"/>
    <w:rsid w:val="00E214A7"/>
    <w:rsid w:val="00E21B25"/>
    <w:rsid w:val="00E21EEE"/>
    <w:rsid w:val="00E233A4"/>
    <w:rsid w:val="00E23708"/>
    <w:rsid w:val="00E26EE6"/>
    <w:rsid w:val="00E30A4A"/>
    <w:rsid w:val="00E30BFA"/>
    <w:rsid w:val="00E3284C"/>
    <w:rsid w:val="00E40979"/>
    <w:rsid w:val="00E41B58"/>
    <w:rsid w:val="00E42008"/>
    <w:rsid w:val="00E42C9D"/>
    <w:rsid w:val="00E44C64"/>
    <w:rsid w:val="00E451D1"/>
    <w:rsid w:val="00E459AA"/>
    <w:rsid w:val="00E47F28"/>
    <w:rsid w:val="00E52824"/>
    <w:rsid w:val="00E60AAE"/>
    <w:rsid w:val="00E6398F"/>
    <w:rsid w:val="00E639E2"/>
    <w:rsid w:val="00E64996"/>
    <w:rsid w:val="00E67196"/>
    <w:rsid w:val="00E7075A"/>
    <w:rsid w:val="00E7276A"/>
    <w:rsid w:val="00E7515C"/>
    <w:rsid w:val="00E76A6E"/>
    <w:rsid w:val="00E800FB"/>
    <w:rsid w:val="00E84140"/>
    <w:rsid w:val="00E8536E"/>
    <w:rsid w:val="00E915F3"/>
    <w:rsid w:val="00E921BB"/>
    <w:rsid w:val="00E93F3E"/>
    <w:rsid w:val="00E97443"/>
    <w:rsid w:val="00E974A8"/>
    <w:rsid w:val="00E97CFB"/>
    <w:rsid w:val="00EA0E59"/>
    <w:rsid w:val="00EA206A"/>
    <w:rsid w:val="00EA224A"/>
    <w:rsid w:val="00EA35DE"/>
    <w:rsid w:val="00EA7EC5"/>
    <w:rsid w:val="00EB21F7"/>
    <w:rsid w:val="00EB26EF"/>
    <w:rsid w:val="00EB3579"/>
    <w:rsid w:val="00EB6225"/>
    <w:rsid w:val="00EB7DC5"/>
    <w:rsid w:val="00EB7FAA"/>
    <w:rsid w:val="00EC2081"/>
    <w:rsid w:val="00EC2689"/>
    <w:rsid w:val="00EC36B4"/>
    <w:rsid w:val="00EC49C6"/>
    <w:rsid w:val="00EC72BF"/>
    <w:rsid w:val="00EC7DD8"/>
    <w:rsid w:val="00ED0829"/>
    <w:rsid w:val="00ED4F27"/>
    <w:rsid w:val="00ED4F61"/>
    <w:rsid w:val="00ED6571"/>
    <w:rsid w:val="00EE21F4"/>
    <w:rsid w:val="00EE3AB7"/>
    <w:rsid w:val="00EE4016"/>
    <w:rsid w:val="00EE56C0"/>
    <w:rsid w:val="00EF0350"/>
    <w:rsid w:val="00EF29DF"/>
    <w:rsid w:val="00EF3DA6"/>
    <w:rsid w:val="00EF553E"/>
    <w:rsid w:val="00EF57DA"/>
    <w:rsid w:val="00EF60E1"/>
    <w:rsid w:val="00EF762F"/>
    <w:rsid w:val="00F01414"/>
    <w:rsid w:val="00F01FD0"/>
    <w:rsid w:val="00F03432"/>
    <w:rsid w:val="00F0634C"/>
    <w:rsid w:val="00F07621"/>
    <w:rsid w:val="00F07C42"/>
    <w:rsid w:val="00F1219A"/>
    <w:rsid w:val="00F13704"/>
    <w:rsid w:val="00F14943"/>
    <w:rsid w:val="00F1518E"/>
    <w:rsid w:val="00F2028C"/>
    <w:rsid w:val="00F20715"/>
    <w:rsid w:val="00F216C8"/>
    <w:rsid w:val="00F2205A"/>
    <w:rsid w:val="00F2430D"/>
    <w:rsid w:val="00F255CA"/>
    <w:rsid w:val="00F25718"/>
    <w:rsid w:val="00F32F20"/>
    <w:rsid w:val="00F34034"/>
    <w:rsid w:val="00F34905"/>
    <w:rsid w:val="00F34AB1"/>
    <w:rsid w:val="00F35548"/>
    <w:rsid w:val="00F413C1"/>
    <w:rsid w:val="00F41A66"/>
    <w:rsid w:val="00F450BE"/>
    <w:rsid w:val="00F47083"/>
    <w:rsid w:val="00F478E9"/>
    <w:rsid w:val="00F479AA"/>
    <w:rsid w:val="00F47A92"/>
    <w:rsid w:val="00F521F1"/>
    <w:rsid w:val="00F52A6E"/>
    <w:rsid w:val="00F53F87"/>
    <w:rsid w:val="00F54EE0"/>
    <w:rsid w:val="00F55A2D"/>
    <w:rsid w:val="00F61933"/>
    <w:rsid w:val="00F62060"/>
    <w:rsid w:val="00F65050"/>
    <w:rsid w:val="00F65650"/>
    <w:rsid w:val="00F67A16"/>
    <w:rsid w:val="00F72652"/>
    <w:rsid w:val="00F72705"/>
    <w:rsid w:val="00F74313"/>
    <w:rsid w:val="00F746AF"/>
    <w:rsid w:val="00F80E84"/>
    <w:rsid w:val="00F8139F"/>
    <w:rsid w:val="00F861B5"/>
    <w:rsid w:val="00F93DE2"/>
    <w:rsid w:val="00F94C4D"/>
    <w:rsid w:val="00FA16E7"/>
    <w:rsid w:val="00FA1827"/>
    <w:rsid w:val="00FA30D4"/>
    <w:rsid w:val="00FA3C59"/>
    <w:rsid w:val="00FA41EE"/>
    <w:rsid w:val="00FA519F"/>
    <w:rsid w:val="00FB45D0"/>
    <w:rsid w:val="00FB4EA4"/>
    <w:rsid w:val="00FB5F58"/>
    <w:rsid w:val="00FB79EA"/>
    <w:rsid w:val="00FB7E53"/>
    <w:rsid w:val="00FC13B6"/>
    <w:rsid w:val="00FC18EA"/>
    <w:rsid w:val="00FC27DA"/>
    <w:rsid w:val="00FC4292"/>
    <w:rsid w:val="00FC4A85"/>
    <w:rsid w:val="00FC5A1B"/>
    <w:rsid w:val="00FC6BAB"/>
    <w:rsid w:val="00FD13BE"/>
    <w:rsid w:val="00FD2263"/>
    <w:rsid w:val="00FD3059"/>
    <w:rsid w:val="00FD31DE"/>
    <w:rsid w:val="00FD3C05"/>
    <w:rsid w:val="00FD3FDA"/>
    <w:rsid w:val="00FD64C1"/>
    <w:rsid w:val="00FE183E"/>
    <w:rsid w:val="00FE36B7"/>
    <w:rsid w:val="00FE3BA4"/>
    <w:rsid w:val="00FE4228"/>
    <w:rsid w:val="00FE70C0"/>
    <w:rsid w:val="00FE7EE4"/>
    <w:rsid w:val="00FF2987"/>
    <w:rsid w:val="00FF3C09"/>
    <w:rsid w:val="00FF49DD"/>
    <w:rsid w:val="00FF4E97"/>
    <w:rsid w:val="242477DF"/>
    <w:rsid w:val="437627C1"/>
    <w:rsid w:val="48F65F53"/>
    <w:rsid w:val="5C0A6562"/>
    <w:rsid w:val="5E875C48"/>
    <w:rsid w:val="60FD6695"/>
    <w:rsid w:val="65001D28"/>
    <w:rsid w:val="6A303173"/>
    <w:rsid w:val="6E2956B6"/>
    <w:rsid w:val="6F665B7C"/>
    <w:rsid w:val="7141437C"/>
    <w:rsid w:val="746F7452"/>
    <w:rsid w:val="7CCF40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9"/>
    <w:qFormat/>
    <w:uiPriority w:val="0"/>
    <w:rPr>
      <w:rFonts w:ascii="宋体" w:eastAsia="宋体"/>
      <w:sz w:val="18"/>
      <w:szCs w:val="18"/>
    </w:rPr>
  </w:style>
  <w:style w:type="paragraph" w:styleId="5">
    <w:name w:val="annotation text"/>
    <w:basedOn w:val="1"/>
    <w:link w:val="24"/>
    <w:qFormat/>
    <w:uiPriority w:val="0"/>
    <w:pPr>
      <w:jc w:val="left"/>
    </w:pPr>
  </w:style>
  <w:style w:type="paragraph" w:styleId="6">
    <w:name w:val="Salutation"/>
    <w:basedOn w:val="1"/>
    <w:next w:val="1"/>
    <w:link w:val="22"/>
    <w:uiPriority w:val="0"/>
    <w:rPr>
      <w:rFonts w:ascii="Times New Roman" w:hAnsi="Times New Roman" w:eastAsia="宋体" w:cs="Times New Roman"/>
      <w:szCs w:val="21"/>
    </w:rPr>
  </w:style>
  <w:style w:type="paragraph" w:styleId="7">
    <w:name w:val="Balloon Text"/>
    <w:basedOn w:val="1"/>
    <w:link w:val="15"/>
    <w:uiPriority w:val="0"/>
    <w:rPr>
      <w:sz w:val="18"/>
      <w:szCs w:val="18"/>
    </w:rPr>
  </w:style>
  <w:style w:type="paragraph" w:styleId="8">
    <w:name w:val="footer"/>
    <w:basedOn w:val="1"/>
    <w:link w:val="21"/>
    <w:uiPriority w:val="0"/>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5"/>
    <w:qFormat/>
    <w:uiPriority w:val="0"/>
    <w:rPr>
      <w:b/>
      <w:bCs/>
    </w:rPr>
  </w:style>
  <w:style w:type="table" w:styleId="12">
    <w:name w:val="Table Grid"/>
    <w:basedOn w:val="1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basedOn w:val="13"/>
    <w:qFormat/>
    <w:uiPriority w:val="0"/>
    <w:rPr>
      <w:sz w:val="21"/>
      <w:szCs w:val="21"/>
    </w:rPr>
  </w:style>
  <w:style w:type="character" w:customStyle="1" w:styleId="15">
    <w:name w:val="批注框文本 字符"/>
    <w:basedOn w:val="13"/>
    <w:link w:val="7"/>
    <w:semiHidden/>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标题 1 字符"/>
    <w:basedOn w:val="13"/>
    <w:link w:val="2"/>
    <w:qFormat/>
    <w:uiPriority w:val="9"/>
    <w:rPr>
      <w:b/>
      <w:bCs/>
      <w:kern w:val="44"/>
      <w:sz w:val="44"/>
      <w:szCs w:val="44"/>
    </w:rPr>
  </w:style>
  <w:style w:type="character" w:customStyle="1" w:styleId="18">
    <w:name w:val="标题 2 字符"/>
    <w:basedOn w:val="13"/>
    <w:link w:val="3"/>
    <w:qFormat/>
    <w:uiPriority w:val="9"/>
    <w:rPr>
      <w:rFonts w:asciiTheme="majorHAnsi" w:hAnsiTheme="majorHAnsi" w:eastAsiaTheme="majorEastAsia" w:cstheme="majorBidi"/>
      <w:b/>
      <w:bCs/>
      <w:sz w:val="32"/>
      <w:szCs w:val="32"/>
    </w:rPr>
  </w:style>
  <w:style w:type="character" w:customStyle="1" w:styleId="19">
    <w:name w:val="文档结构图 字符"/>
    <w:basedOn w:val="13"/>
    <w:link w:val="4"/>
    <w:semiHidden/>
    <w:qFormat/>
    <w:uiPriority w:val="99"/>
    <w:rPr>
      <w:rFonts w:ascii="宋体" w:eastAsia="宋体"/>
      <w:sz w:val="18"/>
      <w:szCs w:val="18"/>
    </w:rPr>
  </w:style>
  <w:style w:type="character" w:customStyle="1" w:styleId="20">
    <w:name w:val="页眉 字符"/>
    <w:basedOn w:val="13"/>
    <w:link w:val="9"/>
    <w:qFormat/>
    <w:uiPriority w:val="99"/>
    <w:rPr>
      <w:sz w:val="18"/>
      <w:szCs w:val="18"/>
    </w:rPr>
  </w:style>
  <w:style w:type="character" w:customStyle="1" w:styleId="21">
    <w:name w:val="页脚 字符"/>
    <w:basedOn w:val="13"/>
    <w:link w:val="8"/>
    <w:qFormat/>
    <w:uiPriority w:val="99"/>
    <w:rPr>
      <w:sz w:val="18"/>
      <w:szCs w:val="18"/>
    </w:rPr>
  </w:style>
  <w:style w:type="character" w:customStyle="1" w:styleId="22">
    <w:name w:val="称呼 字符"/>
    <w:basedOn w:val="13"/>
    <w:link w:val="6"/>
    <w:qFormat/>
    <w:uiPriority w:val="99"/>
    <w:rPr>
      <w:rFonts w:ascii="Times New Roman" w:hAnsi="Times New Roman" w:eastAsia="宋体" w:cs="Times New Roman"/>
      <w:szCs w:val="21"/>
    </w:rPr>
  </w:style>
  <w:style w:type="character" w:styleId="23">
    <w:name w:val="Placeholder Text"/>
    <w:basedOn w:val="13"/>
    <w:semiHidden/>
    <w:qFormat/>
    <w:uiPriority w:val="99"/>
    <w:rPr>
      <w:color w:val="auto"/>
    </w:rPr>
  </w:style>
  <w:style w:type="character" w:customStyle="1" w:styleId="24">
    <w:name w:val="批注文字 字符"/>
    <w:basedOn w:val="13"/>
    <w:link w:val="5"/>
    <w:qFormat/>
    <w:uiPriority w:val="99"/>
  </w:style>
  <w:style w:type="character" w:customStyle="1" w:styleId="25">
    <w:name w:val="批注主题 字符"/>
    <w:basedOn w:val="24"/>
    <w:link w:val="10"/>
    <w:semiHidden/>
    <w:qFormat/>
    <w:uiPriority w:val="99"/>
    <w:rPr>
      <w:b/>
      <w:bCs/>
    </w:rPr>
  </w:style>
  <w:style w:type="character" w:customStyle="1" w:styleId="26">
    <w:name w:val="fontstyle01"/>
    <w:basedOn w:val="13"/>
    <w:qFormat/>
    <w:uiPriority w:val="0"/>
    <w:rPr>
      <w:rFonts w:hint="eastAsia" w:ascii="宋体" w:hAnsi="宋体" w:eastAsia="宋体"/>
      <w:color w:val="FF0000"/>
      <w:sz w:val="36"/>
      <w:szCs w:val="36"/>
    </w:rPr>
  </w:style>
  <w:style w:type="paragraph" w:customStyle="1" w:styleId="2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28">
    <w:name w:val="网格型浅色1"/>
    <w:basedOn w:val="11"/>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5.xml"/><Relationship Id="rId7" Type="http://schemas.openxmlformats.org/officeDocument/2006/relationships/customXml" Target="../customXml/item4.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AE9FE318-46A8-4D9F-BD3C-0B11CD9DFFD7}"/>
      </w:docPartPr>
      <w:docPartBody>
        <w:p w14:paraId="56E3E7ED">
          <w:pPr>
            <w:pStyle w:val="5"/>
          </w:pPr>
          <w:r>
            <w:rPr>
              <w:rFonts w:hint="eastAsia"/>
              <w:color w:val="333399"/>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BF4E1B96-AD81-46F3-A0C1-2A277686B142}"/>
      </w:docPartPr>
      <w:docPartBody>
        <w:p w14:paraId="4C0A49BA">
          <w:pPr>
            <w:pStyle w:val="6"/>
          </w:pPr>
          <w:r>
            <w:rPr>
              <w:rFonts w:hint="eastAsia"/>
              <w:color w:val="333399"/>
              <w:u w:val="single"/>
            </w:rPr>
            <w:t>　　　</w:t>
          </w:r>
        </w:p>
      </w:docPartBody>
    </w:docPart>
    <w:docPart>
      <w:docPartPr>
        <w:name w:val="{031a9e1e-3c6f-4800-b4ff-27b5c3f41c6e}"/>
        <w:style w:val=""/>
        <w:category>
          <w:name w:val="常规"/>
          <w:gallery w:val="placeholder"/>
        </w:category>
        <w:types>
          <w:type w:val="bbPlcHdr"/>
        </w:types>
        <w:behaviors>
          <w:behavior w:val="content"/>
        </w:behaviors>
        <w:description w:val=""/>
        <w:guid w:val="{031A9E1E-3C6F-4800-B4FF-27B5C3F41C6E}"/>
      </w:docPartPr>
      <w:docPartBody>
        <w:p w14:paraId="2B1F0B4E">
          <w:pPr>
            <w:pStyle w:val="5"/>
          </w:pPr>
          <w:r>
            <w:rPr>
              <w:rFonts w:hint="eastAsia"/>
              <w:color w:val="333399"/>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14F"/>
    <w:rsid w:val="00014D29"/>
    <w:rsid w:val="0003044B"/>
    <w:rsid w:val="00052C22"/>
    <w:rsid w:val="000A3AC9"/>
    <w:rsid w:val="000B7E8F"/>
    <w:rsid w:val="000C369A"/>
    <w:rsid w:val="000E6F12"/>
    <w:rsid w:val="00107DC1"/>
    <w:rsid w:val="00120375"/>
    <w:rsid w:val="00126ECF"/>
    <w:rsid w:val="00130353"/>
    <w:rsid w:val="00167D32"/>
    <w:rsid w:val="00173EAB"/>
    <w:rsid w:val="00190AC0"/>
    <w:rsid w:val="00195EA0"/>
    <w:rsid w:val="001975BE"/>
    <w:rsid w:val="001B09A2"/>
    <w:rsid w:val="001B7A7F"/>
    <w:rsid w:val="001D7188"/>
    <w:rsid w:val="001E275E"/>
    <w:rsid w:val="0024300B"/>
    <w:rsid w:val="0025464D"/>
    <w:rsid w:val="002548FD"/>
    <w:rsid w:val="00255B72"/>
    <w:rsid w:val="00284B23"/>
    <w:rsid w:val="002866D0"/>
    <w:rsid w:val="00294CEF"/>
    <w:rsid w:val="00297CA6"/>
    <w:rsid w:val="002B4ACC"/>
    <w:rsid w:val="002B6D6D"/>
    <w:rsid w:val="002C77DE"/>
    <w:rsid w:val="002E0F77"/>
    <w:rsid w:val="002E4E17"/>
    <w:rsid w:val="00300DE3"/>
    <w:rsid w:val="00303C57"/>
    <w:rsid w:val="00313799"/>
    <w:rsid w:val="00314624"/>
    <w:rsid w:val="00320533"/>
    <w:rsid w:val="003323CA"/>
    <w:rsid w:val="003426CB"/>
    <w:rsid w:val="00350AE0"/>
    <w:rsid w:val="0037274A"/>
    <w:rsid w:val="003739EB"/>
    <w:rsid w:val="003816B5"/>
    <w:rsid w:val="0038250A"/>
    <w:rsid w:val="003B3D56"/>
    <w:rsid w:val="003F0240"/>
    <w:rsid w:val="003F2BB7"/>
    <w:rsid w:val="003F2DC7"/>
    <w:rsid w:val="00400BCB"/>
    <w:rsid w:val="004013AF"/>
    <w:rsid w:val="00403080"/>
    <w:rsid w:val="004135A5"/>
    <w:rsid w:val="004312A9"/>
    <w:rsid w:val="00436F5B"/>
    <w:rsid w:val="004758A7"/>
    <w:rsid w:val="0048579F"/>
    <w:rsid w:val="0048798E"/>
    <w:rsid w:val="004B0337"/>
    <w:rsid w:val="004B0FF6"/>
    <w:rsid w:val="005010BE"/>
    <w:rsid w:val="00505A67"/>
    <w:rsid w:val="00511457"/>
    <w:rsid w:val="00515640"/>
    <w:rsid w:val="00516D64"/>
    <w:rsid w:val="00516F2B"/>
    <w:rsid w:val="00523709"/>
    <w:rsid w:val="00536B11"/>
    <w:rsid w:val="0055052C"/>
    <w:rsid w:val="00557F97"/>
    <w:rsid w:val="005A2DAA"/>
    <w:rsid w:val="005C3551"/>
    <w:rsid w:val="005C6C19"/>
    <w:rsid w:val="005E4216"/>
    <w:rsid w:val="005F4AE2"/>
    <w:rsid w:val="005F5AFA"/>
    <w:rsid w:val="006327CF"/>
    <w:rsid w:val="00643FB9"/>
    <w:rsid w:val="00657763"/>
    <w:rsid w:val="00665765"/>
    <w:rsid w:val="006B27FA"/>
    <w:rsid w:val="006C102F"/>
    <w:rsid w:val="006D0F29"/>
    <w:rsid w:val="006E181A"/>
    <w:rsid w:val="006E47A9"/>
    <w:rsid w:val="006E66DB"/>
    <w:rsid w:val="006F495D"/>
    <w:rsid w:val="00702AB4"/>
    <w:rsid w:val="0070470F"/>
    <w:rsid w:val="0070473D"/>
    <w:rsid w:val="00710586"/>
    <w:rsid w:val="00785019"/>
    <w:rsid w:val="0078742D"/>
    <w:rsid w:val="007A3489"/>
    <w:rsid w:val="007B7D05"/>
    <w:rsid w:val="007C53AB"/>
    <w:rsid w:val="007C62F9"/>
    <w:rsid w:val="007D290B"/>
    <w:rsid w:val="007E18EE"/>
    <w:rsid w:val="007F622C"/>
    <w:rsid w:val="00803010"/>
    <w:rsid w:val="0080425D"/>
    <w:rsid w:val="00825C86"/>
    <w:rsid w:val="00827ED9"/>
    <w:rsid w:val="00837163"/>
    <w:rsid w:val="008518D0"/>
    <w:rsid w:val="0086456C"/>
    <w:rsid w:val="00891619"/>
    <w:rsid w:val="008940C9"/>
    <w:rsid w:val="00896ED2"/>
    <w:rsid w:val="008A0D16"/>
    <w:rsid w:val="008A28AF"/>
    <w:rsid w:val="008A3FF0"/>
    <w:rsid w:val="008A6277"/>
    <w:rsid w:val="008A6950"/>
    <w:rsid w:val="008C467B"/>
    <w:rsid w:val="008C7A56"/>
    <w:rsid w:val="008F14F9"/>
    <w:rsid w:val="008F7CF9"/>
    <w:rsid w:val="00900A1A"/>
    <w:rsid w:val="00903354"/>
    <w:rsid w:val="00925E11"/>
    <w:rsid w:val="009338EE"/>
    <w:rsid w:val="00933E5E"/>
    <w:rsid w:val="00946DE6"/>
    <w:rsid w:val="00983BAC"/>
    <w:rsid w:val="00985F7F"/>
    <w:rsid w:val="00996C5B"/>
    <w:rsid w:val="009A54B2"/>
    <w:rsid w:val="009C334D"/>
    <w:rsid w:val="009D580C"/>
    <w:rsid w:val="009E3798"/>
    <w:rsid w:val="009E64DF"/>
    <w:rsid w:val="009E7916"/>
    <w:rsid w:val="00A22935"/>
    <w:rsid w:val="00A33570"/>
    <w:rsid w:val="00A43002"/>
    <w:rsid w:val="00A72FB0"/>
    <w:rsid w:val="00AA03C3"/>
    <w:rsid w:val="00AA4EF4"/>
    <w:rsid w:val="00AB69E8"/>
    <w:rsid w:val="00AC1FEE"/>
    <w:rsid w:val="00AC75D3"/>
    <w:rsid w:val="00AD3B59"/>
    <w:rsid w:val="00AE2513"/>
    <w:rsid w:val="00AE639F"/>
    <w:rsid w:val="00AE6BEA"/>
    <w:rsid w:val="00AF2439"/>
    <w:rsid w:val="00B17C3B"/>
    <w:rsid w:val="00B43327"/>
    <w:rsid w:val="00B43E82"/>
    <w:rsid w:val="00B56DE2"/>
    <w:rsid w:val="00B90AD3"/>
    <w:rsid w:val="00BC3FBA"/>
    <w:rsid w:val="00BC64D2"/>
    <w:rsid w:val="00BD537E"/>
    <w:rsid w:val="00BF1BFC"/>
    <w:rsid w:val="00BF4D18"/>
    <w:rsid w:val="00BF65BB"/>
    <w:rsid w:val="00C125D6"/>
    <w:rsid w:val="00C17542"/>
    <w:rsid w:val="00C343CE"/>
    <w:rsid w:val="00C36995"/>
    <w:rsid w:val="00C6030E"/>
    <w:rsid w:val="00C65A17"/>
    <w:rsid w:val="00C82F79"/>
    <w:rsid w:val="00C9792B"/>
    <w:rsid w:val="00CB1A60"/>
    <w:rsid w:val="00CB4A10"/>
    <w:rsid w:val="00CE20E3"/>
    <w:rsid w:val="00CF65AB"/>
    <w:rsid w:val="00D06A22"/>
    <w:rsid w:val="00D16366"/>
    <w:rsid w:val="00D2554E"/>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07B25"/>
    <w:rsid w:val="00E10A1A"/>
    <w:rsid w:val="00E12B13"/>
    <w:rsid w:val="00E16029"/>
    <w:rsid w:val="00E249D9"/>
    <w:rsid w:val="00E41F8C"/>
    <w:rsid w:val="00E52B7A"/>
    <w:rsid w:val="00E6502D"/>
    <w:rsid w:val="00E7190D"/>
    <w:rsid w:val="00E77C81"/>
    <w:rsid w:val="00E924E2"/>
    <w:rsid w:val="00EA206A"/>
    <w:rsid w:val="00EA47A9"/>
    <w:rsid w:val="00EB5A73"/>
    <w:rsid w:val="00EE39F0"/>
    <w:rsid w:val="00EF1B89"/>
    <w:rsid w:val="00F017AB"/>
    <w:rsid w:val="00F040BE"/>
    <w:rsid w:val="00F1580A"/>
    <w:rsid w:val="00F31DFE"/>
    <w:rsid w:val="00F46536"/>
    <w:rsid w:val="00F47317"/>
    <w:rsid w:val="00F67733"/>
    <w:rsid w:val="00F76049"/>
    <w:rsid w:val="00F807C7"/>
    <w:rsid w:val="00F84EAA"/>
    <w:rsid w:val="00FA5284"/>
    <w:rsid w:val="00FB2F54"/>
    <w:rsid w:val="00FD232B"/>
    <w:rsid w:val="00FD6E84"/>
    <w:rsid w:val="00FF41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99"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semiHidden/>
    <w:unhideWhenUsed/>
    <w:uiPriority w:val="99"/>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GBC333333333333333333333333333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879A37AC9A14FF99D4A46BDFCB3E81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]]></m:sse>
</m:mapping>
</file>

<file path=customXml/item3.xml><?xml version="1.0" encoding="utf-8"?>
<b:binding xmlns:b="http://mapping.word.org/2012/binding" xmlns:xlink="xlink" xmlns:clcta-gie="clcta-gie" xmlns:clcta-fte="clcta-fte" xmlns:clcta-be="clcta-be" xmlns:clcta-taf="clcta-taf" xmlns:clcta-ci="clcta-ci">
  <clcta-gie:GongSiFaDingZhongWenMingCheng>山东步长制药股份有限公司</clcta-gie:GongSiFaDingZhongWenMingCheng>
  <clcta-be:FenPeiJiZhuanZengGuBenGuQuanDengJiRi/>
  <clcta-be:FenPeiJiZhuanZengGuBenBGuGuQuanDengJiRi/>
  <clcta-be:FenPeiJiZhuanZengGuBenBGuZuiHouJiaoYiRi/>
  <clcta-be:FenPeiJiZhuanZengGuBenChuQuanXiRi/>
  <clcta-be:FenPeiJiZhuanZengGuBenBGuXianJinHongLiFaFangRi/>
  <clcta-be:XinZengWuXianShouTiaoJianLiuTongGuFenShangShiLiuTongRi/>
  <clcta-be:FenPeiJiZhuanZengGuBenXianJinHongLiFaFangRi/>
  <clcta-be:FenPeiZhuanZengGuBenFaFangNianDu/>
  <clcta-be:BGuXinZengKeLiuTongGuFenShangShiLiuTongRi/>
  <clcta-be:MeiGuSongHongGuShu xmlns:clcta-be="clcta-be"/>
  <clcta-be:ShuiQianMeiGuXianJinHongLi xmlns:clcta-be="clcta-be"/>
  <clcta-be:MeiGuZhuanZengGuShu xmlns:clcta-be="clcta-be"/>
  <clcta-be:GuFenZongShu/>
  <clcta-be:GuFenZongShu xmlns:clcta-be="clcta-be" periodRef="变动前数"/>
  <clcta-be:GuFenZongShuSongGuBianDongZengJian xmlns:clcta-be="clcta-be"/>
  <clcta-be:GuFenZongShuGongJiJinZhuanGuBianDongZengJian xmlns:clcta-be="clcta-be"/>
  <clcta-be:FenPeiZhuanZengGuBenFaFangZhouQi xmlns:clcta-be="clcta-be"/>
  <clcta-be:GuDongDaHuiZhaoKaiNianDu xmlns:clcta-be="clcta-be"/>
  <clcta-be:DanWeiYiHuiGouJinE>万元</clcta-be:DanWeiYiHuiGouJinE>
  <clcta-be:DanWeiYuJiHuiGouJinE>万元</clcta-be:DanWeiYuJiHuiGouJinE>
</b:binding>
</file>

<file path=customXml/item4.xml><?xml version="1.0" encoding="utf-8"?>
<sc:sections xmlns:sc="http://mapping.word.org/2014/section/customize"/>
</file>

<file path=customXml/item5.xml><?xml version="1.0" encoding="utf-8"?>
<t:template xmlns:t="http://mapping.word.org/2012/template">
  <t:sse><![CDATA[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]]></t:sse>
</t:template>
</file>

<file path=customXml/itemProps1.xml><?xml version="1.0" encoding="utf-8"?>
<ds:datastoreItem xmlns:ds="http://schemas.openxmlformats.org/officeDocument/2006/customXml" ds:itemID="{2A00A0B9-22C3-44BA-AEF3-FB2901243F47}">
  <ds:schemaRefs/>
</ds:datastoreItem>
</file>

<file path=customXml/itemProps2.xml><?xml version="1.0" encoding="utf-8"?>
<ds:datastoreItem xmlns:ds="http://schemas.openxmlformats.org/officeDocument/2006/customXml" ds:itemID="{663D22D7-7DCD-4729-8D45-D935B32D3542}">
  <ds:schemaRefs/>
</ds:datastoreItem>
</file>

<file path=customXml/itemProps3.xml><?xml version="1.0" encoding="utf-8"?>
<ds:datastoreItem xmlns:ds="http://schemas.openxmlformats.org/officeDocument/2006/customXml" ds:itemID="{F9CFF96E-F764-41B9-B1F0-CADBA89E637A}">
  <ds:schemaRefs/>
</ds:datastoreItem>
</file>

<file path=customXml/itemProps4.xml><?xml version="1.0" encoding="utf-8"?>
<ds:datastoreItem xmlns:ds="http://schemas.openxmlformats.org/officeDocument/2006/customXml" ds:itemID="{972CE132-7B1A-4D4F-B477-09C119F4E447}">
  <ds:schemaRefs/>
</ds:datastoreItem>
</file>

<file path=customXml/itemProps5.xml><?xml version="1.0" encoding="utf-8"?>
<ds:datastoreItem xmlns:ds="http://schemas.openxmlformats.org/officeDocument/2006/customXml" ds:itemID="{b4e3900e-6bba-4099-a203-18337b4fa657}">
  <ds:schemaRefs/>
</ds:datastoreItem>
</file>

<file path=docProps/app.xml><?xml version="1.0" encoding="utf-8"?>
<Properties xmlns="http://schemas.openxmlformats.org/officeDocument/2006/extended-properties" xmlns:vt="http://schemas.openxmlformats.org/officeDocument/2006/docPropsVTypes">
  <Template>SSEReport.dotm</Template>
  <Pages>3</Pages>
  <Words>1603</Words>
  <Characters>1897</Characters>
  <Lines>16</Lines>
  <Paragraphs>4</Paragraphs>
  <TotalTime>39</TotalTime>
  <ScaleCrop>false</ScaleCrop>
  <LinksUpToDate>false</LinksUpToDate>
  <CharactersWithSpaces>1920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2026-02-05T03:09:00Z</dcterms:created>
  <dc:creator>yangzq</dc:creator>
  <cp:lastModifiedBy>Nanrui</cp:lastModifiedBy>
  <dcterms:modified xsi:type="dcterms:W3CDTF">2026-02-11T07:55:54Z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eyJoZGlkIjoiNTU4MGVkYmY3MGY1MDFjZGE2Mjc2ZTUyMDY5ZDJiNTkiLCJ1c2VySWQiOiI0MjMzMDA0MTkifQ==</vt:lpwstr>
  </property>
  <property fmtid="{D5CDD505-2E9C-101B-9397-08002B2CF9AE}" pid="3" name="KSOProductBuildVer">
    <vt:lpwstr>2052-12.1.0.24657</vt:lpwstr>
  </property>
  <property fmtid="{D5CDD505-2E9C-101B-9397-08002B2CF9AE}" pid="4" name="ICV">
    <vt:lpwstr>8E2A186D23A9464EAA69377B2D4D5C7E_12</vt:lpwstr>
  </property>
</Properties>
</file>