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FED13" w14:textId="1D6C68C9" w:rsidR="00CE0DC4" w:rsidRPr="00C30E4B" w:rsidRDefault="00F10FCE">
      <w:pPr>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证券代码：603858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证券简称：步长制药        公告编号：20</w:t>
      </w:r>
      <w:r>
        <w:rPr>
          <w:rFonts w:asciiTheme="minorEastAsia" w:eastAsiaTheme="minorEastAsia" w:hAnsiTheme="minorEastAsia"/>
          <w:sz w:val="24"/>
          <w:szCs w:val="24"/>
        </w:rPr>
        <w:t>25</w:t>
      </w:r>
      <w:r>
        <w:rPr>
          <w:rFonts w:asciiTheme="minorEastAsia" w:eastAsiaTheme="minorEastAsia" w:hAnsiTheme="minorEastAsia" w:hint="eastAsia"/>
          <w:sz w:val="24"/>
          <w:szCs w:val="24"/>
        </w:rPr>
        <w:t>-</w:t>
      </w:r>
      <w:r w:rsidR="00C30E4B">
        <w:rPr>
          <w:rFonts w:asciiTheme="minorEastAsia" w:eastAsiaTheme="minorEastAsia" w:hAnsiTheme="minorEastAsia"/>
          <w:sz w:val="24"/>
          <w:szCs w:val="24"/>
        </w:rPr>
        <w:t>157</w:t>
      </w:r>
      <w:bookmarkStart w:id="0" w:name="_GoBack"/>
      <w:bookmarkEnd w:id="0"/>
    </w:p>
    <w:p w14:paraId="6616CF30" w14:textId="77777777" w:rsidR="00CE0DC4" w:rsidRDefault="00CE0DC4">
      <w:pPr>
        <w:adjustRightInd w:val="0"/>
        <w:snapToGrid w:val="0"/>
        <w:spacing w:line="360" w:lineRule="auto"/>
        <w:rPr>
          <w:rFonts w:asciiTheme="minorEastAsia" w:eastAsiaTheme="minorEastAsia" w:hAnsiTheme="minorEastAsia"/>
          <w:sz w:val="24"/>
          <w:szCs w:val="24"/>
        </w:rPr>
      </w:pPr>
    </w:p>
    <w:p w14:paraId="141743C0" w14:textId="77777777" w:rsidR="00CE0DC4" w:rsidRDefault="00F10FCE">
      <w:pPr>
        <w:adjustRightInd w:val="0"/>
        <w:snapToGrid w:val="0"/>
        <w:spacing w:line="360" w:lineRule="auto"/>
        <w:jc w:val="center"/>
        <w:rPr>
          <w:rFonts w:asciiTheme="minorEastAsia" w:eastAsiaTheme="minorEastAsia" w:hAnsiTheme="minorEastAsia"/>
          <w:b/>
          <w:color w:val="FF0000"/>
          <w:sz w:val="36"/>
          <w:szCs w:val="36"/>
        </w:rPr>
      </w:pPr>
      <w:r>
        <w:rPr>
          <w:rFonts w:asciiTheme="minorEastAsia" w:eastAsiaTheme="minorEastAsia" w:hAnsiTheme="minorEastAsia" w:hint="eastAsia"/>
          <w:b/>
          <w:color w:val="FF0000"/>
          <w:sz w:val="36"/>
          <w:szCs w:val="36"/>
        </w:rPr>
        <w:t>山东步长制药股份有限公司</w:t>
      </w:r>
    </w:p>
    <w:p w14:paraId="111C0FA4" w14:textId="29901CCB" w:rsidR="00CE0DC4" w:rsidRDefault="00F10FCE">
      <w:pPr>
        <w:adjustRightInd w:val="0"/>
        <w:snapToGrid w:val="0"/>
        <w:spacing w:line="360" w:lineRule="auto"/>
        <w:jc w:val="center"/>
        <w:rPr>
          <w:rFonts w:asciiTheme="minorEastAsia" w:eastAsiaTheme="minorEastAsia" w:hAnsiTheme="minorEastAsia"/>
          <w:b/>
          <w:color w:val="FF0000"/>
          <w:sz w:val="36"/>
          <w:szCs w:val="36"/>
        </w:rPr>
      </w:pPr>
      <w:r>
        <w:rPr>
          <w:rFonts w:asciiTheme="minorEastAsia" w:eastAsiaTheme="minorEastAsia" w:hAnsiTheme="minorEastAsia" w:hint="eastAsia"/>
          <w:b/>
          <w:color w:val="FF0000"/>
          <w:sz w:val="36"/>
          <w:szCs w:val="36"/>
        </w:rPr>
        <w:t>2</w:t>
      </w:r>
      <w:r w:rsidR="00B61B56">
        <w:rPr>
          <w:rFonts w:asciiTheme="minorEastAsia" w:eastAsiaTheme="minorEastAsia" w:hAnsiTheme="minorEastAsia"/>
          <w:b/>
          <w:color w:val="FF0000"/>
          <w:sz w:val="36"/>
          <w:szCs w:val="36"/>
        </w:rPr>
        <w:t>025</w:t>
      </w:r>
      <w:r>
        <w:rPr>
          <w:rFonts w:asciiTheme="minorEastAsia" w:eastAsiaTheme="minorEastAsia" w:hAnsiTheme="minorEastAsia"/>
          <w:b/>
          <w:color w:val="FF0000"/>
          <w:sz w:val="36"/>
          <w:szCs w:val="36"/>
        </w:rPr>
        <w:t>年</w:t>
      </w:r>
      <w:r w:rsidR="00B61B56">
        <w:rPr>
          <w:rFonts w:asciiTheme="minorEastAsia" w:eastAsiaTheme="minorEastAsia" w:hAnsiTheme="minorEastAsia" w:hint="eastAsia"/>
          <w:b/>
          <w:color w:val="FF0000"/>
          <w:sz w:val="36"/>
          <w:szCs w:val="36"/>
        </w:rPr>
        <w:t>半年度</w:t>
      </w:r>
      <w:r w:rsidR="00B61B56">
        <w:rPr>
          <w:rFonts w:asciiTheme="minorEastAsia" w:eastAsiaTheme="minorEastAsia" w:hAnsiTheme="minorEastAsia"/>
          <w:b/>
          <w:color w:val="FF0000"/>
          <w:sz w:val="36"/>
          <w:szCs w:val="36"/>
        </w:rPr>
        <w:t>利润分配</w:t>
      </w:r>
      <w:r w:rsidR="00B61B56">
        <w:rPr>
          <w:rFonts w:asciiTheme="minorEastAsia" w:eastAsiaTheme="minorEastAsia" w:hAnsiTheme="minorEastAsia" w:hint="eastAsia"/>
          <w:b/>
          <w:color w:val="FF0000"/>
          <w:sz w:val="36"/>
          <w:szCs w:val="36"/>
        </w:rPr>
        <w:t>方</w:t>
      </w:r>
      <w:r>
        <w:rPr>
          <w:rFonts w:asciiTheme="minorEastAsia" w:eastAsiaTheme="minorEastAsia" w:hAnsiTheme="minorEastAsia"/>
          <w:b/>
          <w:color w:val="FF0000"/>
          <w:sz w:val="36"/>
          <w:szCs w:val="36"/>
        </w:rPr>
        <w:t>案公告</w:t>
      </w:r>
    </w:p>
    <w:p w14:paraId="7C90C9C9" w14:textId="77777777" w:rsidR="00CE0DC4" w:rsidRDefault="00F10FCE">
      <w:pPr>
        <w:pBdr>
          <w:top w:val="single" w:sz="4" w:space="1" w:color="auto"/>
          <w:left w:val="single" w:sz="4" w:space="4" w:color="auto"/>
          <w:bottom w:val="single" w:sz="4" w:space="0" w:color="auto"/>
          <w:right w:val="single" w:sz="4" w:space="4" w:color="auto"/>
        </w:pBdr>
        <w:adjustRightInd w:val="0"/>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本公司董事会及全体董事保证本公告内容不存在任何虚假记载、误导性陈述或者重大遗漏，并对其内容的真实性、准确性和完整性承担法律责任。</w:t>
      </w:r>
    </w:p>
    <w:p w14:paraId="1A6F8F5E" w14:textId="77777777" w:rsidR="00CE0DC4" w:rsidRDefault="00F10FCE">
      <w:pPr>
        <w:adjustRightInd w:val="0"/>
        <w:snapToGrid w:val="0"/>
        <w:spacing w:beforeLines="100" w:before="312" w:line="360" w:lineRule="auto"/>
        <w:rPr>
          <w:rFonts w:asciiTheme="minorEastAsia" w:eastAsiaTheme="minorEastAsia" w:hAnsiTheme="minorEastAsia"/>
          <w:b/>
          <w:bCs/>
          <w:sz w:val="24"/>
          <w:szCs w:val="24"/>
        </w:rPr>
      </w:pPr>
      <w:r>
        <w:rPr>
          <w:rFonts w:asciiTheme="minorEastAsia" w:eastAsiaTheme="minorEastAsia" w:hAnsiTheme="minorEastAsia"/>
          <w:b/>
          <w:bCs/>
          <w:sz w:val="24"/>
          <w:szCs w:val="24"/>
        </w:rPr>
        <w:t>重要内容提示</w:t>
      </w:r>
      <w:r>
        <w:rPr>
          <w:rFonts w:asciiTheme="minorEastAsia" w:eastAsiaTheme="minorEastAsia" w:hAnsiTheme="minorEastAsia" w:hint="eastAsia"/>
          <w:b/>
          <w:bCs/>
          <w:sz w:val="24"/>
          <w:szCs w:val="24"/>
        </w:rPr>
        <w:t>：</w:t>
      </w:r>
    </w:p>
    <w:p w14:paraId="7F21E584" w14:textId="1037FECA" w:rsidR="00CE0DC4" w:rsidRDefault="007B4F95" w:rsidP="00B61B56">
      <w:pPr>
        <w:pStyle w:val="af2"/>
        <w:numPr>
          <w:ilvl w:val="0"/>
          <w:numId w:val="1"/>
        </w:numPr>
        <w:adjustRightInd w:val="0"/>
        <w:snapToGrid w:val="0"/>
        <w:spacing w:line="360" w:lineRule="auto"/>
        <w:ind w:firstLineChars="0"/>
        <w:rPr>
          <w:rFonts w:asciiTheme="minorEastAsia" w:eastAsiaTheme="minorEastAsia" w:hAnsiTheme="minorEastAsia"/>
          <w:sz w:val="24"/>
          <w:szCs w:val="24"/>
        </w:rPr>
      </w:pPr>
      <w:r w:rsidRPr="007B4F95">
        <w:rPr>
          <w:rFonts w:asciiTheme="minorEastAsia" w:eastAsiaTheme="minorEastAsia" w:hAnsiTheme="minorEastAsia" w:hint="eastAsia"/>
          <w:sz w:val="24"/>
          <w:szCs w:val="24"/>
        </w:rPr>
        <w:t>公司</w:t>
      </w:r>
      <w:r>
        <w:rPr>
          <w:rFonts w:asciiTheme="minorEastAsia" w:eastAsiaTheme="minorEastAsia" w:hAnsiTheme="minorEastAsia" w:hint="eastAsia"/>
          <w:sz w:val="24"/>
          <w:szCs w:val="24"/>
        </w:rPr>
        <w:t>拟以实施权益分派</w:t>
      </w:r>
      <w:r w:rsidRPr="007B4F95">
        <w:rPr>
          <w:rFonts w:asciiTheme="minorEastAsia" w:eastAsiaTheme="minorEastAsia" w:hAnsiTheme="minorEastAsia" w:hint="eastAsia"/>
          <w:sz w:val="24"/>
          <w:szCs w:val="24"/>
        </w:rPr>
        <w:t>股权登记日</w:t>
      </w:r>
      <w:r w:rsidR="00B61B56">
        <w:rPr>
          <w:rFonts w:asciiTheme="minorEastAsia" w:eastAsiaTheme="minorEastAsia" w:hAnsiTheme="minorEastAsia" w:hint="eastAsia"/>
          <w:sz w:val="24"/>
          <w:szCs w:val="24"/>
        </w:rPr>
        <w:t>登记的</w:t>
      </w:r>
      <w:r w:rsidRPr="007B4F95">
        <w:rPr>
          <w:rFonts w:asciiTheme="minorEastAsia" w:eastAsiaTheme="minorEastAsia" w:hAnsiTheme="minorEastAsia" w:hint="eastAsia"/>
          <w:sz w:val="24"/>
          <w:szCs w:val="24"/>
        </w:rPr>
        <w:t>总股本为基数，向全体股东每10股派发现金红利人民币3.90元（含税），</w:t>
      </w:r>
      <w:r w:rsidR="00EE5C99">
        <w:rPr>
          <w:rFonts w:asciiTheme="minorEastAsia" w:eastAsiaTheme="minorEastAsia" w:hAnsiTheme="minorEastAsia" w:hint="eastAsia"/>
          <w:sz w:val="24"/>
          <w:szCs w:val="24"/>
        </w:rPr>
        <w:t>拟</w:t>
      </w:r>
      <w:r w:rsidR="00B61B56" w:rsidRPr="00B61B56">
        <w:rPr>
          <w:rFonts w:asciiTheme="minorEastAsia" w:eastAsiaTheme="minorEastAsia" w:hAnsiTheme="minorEastAsia" w:hint="eastAsia"/>
          <w:sz w:val="24"/>
          <w:szCs w:val="24"/>
        </w:rPr>
        <w:t>派发现金红利411,281,692.38元（含税）</w:t>
      </w:r>
      <w:r w:rsidR="00B61B56">
        <w:rPr>
          <w:rFonts w:asciiTheme="minorEastAsia" w:eastAsiaTheme="minorEastAsia" w:hAnsiTheme="minorEastAsia" w:hint="eastAsia"/>
          <w:sz w:val="24"/>
          <w:szCs w:val="24"/>
        </w:rPr>
        <w:t>，</w:t>
      </w:r>
      <w:r w:rsidRPr="007B4F95">
        <w:rPr>
          <w:rFonts w:asciiTheme="minorEastAsia" w:eastAsiaTheme="minorEastAsia" w:hAnsiTheme="minorEastAsia" w:hint="eastAsia"/>
          <w:sz w:val="24"/>
          <w:szCs w:val="24"/>
        </w:rPr>
        <w:t>不进行资本公积金转增股本，不送红股。</w:t>
      </w:r>
    </w:p>
    <w:p w14:paraId="4EBA746E" w14:textId="78C87207" w:rsidR="00B61B56" w:rsidRPr="00B61B56" w:rsidRDefault="00B61B56" w:rsidP="00B61B56">
      <w:pPr>
        <w:pStyle w:val="af2"/>
        <w:numPr>
          <w:ilvl w:val="0"/>
          <w:numId w:val="1"/>
        </w:numPr>
        <w:adjustRightInd w:val="0"/>
        <w:snapToGrid w:val="0"/>
        <w:spacing w:line="360" w:lineRule="auto"/>
        <w:ind w:firstLineChars="0"/>
        <w:rPr>
          <w:rFonts w:asciiTheme="minorEastAsia" w:eastAsiaTheme="minorEastAsia" w:hAnsiTheme="minorEastAsia"/>
          <w:sz w:val="24"/>
          <w:szCs w:val="24"/>
        </w:rPr>
      </w:pPr>
      <w:r w:rsidRPr="00B61B56">
        <w:rPr>
          <w:rFonts w:asciiTheme="minorEastAsia" w:eastAsiaTheme="minorEastAsia" w:hAnsiTheme="minorEastAsia" w:hint="eastAsia"/>
          <w:sz w:val="24"/>
          <w:szCs w:val="24"/>
        </w:rPr>
        <w:t>本次利润分配以实施权益分派股权登记日登记的总股本为基数，具体日期将在权益分派实施公告中明确。</w:t>
      </w:r>
    </w:p>
    <w:p w14:paraId="516FA302" w14:textId="7BA82563" w:rsidR="00CE0DC4" w:rsidRDefault="00B61B56" w:rsidP="00B61B56">
      <w:pPr>
        <w:pStyle w:val="af2"/>
        <w:numPr>
          <w:ilvl w:val="0"/>
          <w:numId w:val="1"/>
        </w:numPr>
        <w:adjustRightInd w:val="0"/>
        <w:snapToGrid w:val="0"/>
        <w:spacing w:line="360" w:lineRule="auto"/>
        <w:ind w:firstLineChars="0"/>
        <w:rPr>
          <w:rFonts w:asciiTheme="minorEastAsia" w:eastAsiaTheme="minorEastAsia" w:hAnsiTheme="minorEastAsia"/>
          <w:sz w:val="24"/>
          <w:szCs w:val="24"/>
        </w:rPr>
      </w:pPr>
      <w:r w:rsidRPr="00B61B56">
        <w:rPr>
          <w:rFonts w:asciiTheme="minorEastAsia" w:eastAsiaTheme="minorEastAsia" w:hAnsiTheme="minorEastAsia" w:hint="eastAsia"/>
          <w:sz w:val="24"/>
          <w:szCs w:val="24"/>
        </w:rPr>
        <w:t>本次利润分配不涉及差异化分红，如在本次利润分配方案的公告披露之日起至实施权益分派股权登记日期间公司总股本发生变动的，拟维持分配总额不变，相应调整每股现金分红金额，并将另行公告具体调整情况。</w:t>
      </w:r>
    </w:p>
    <w:p w14:paraId="79ECCB4A" w14:textId="77777777" w:rsidR="00CE0DC4" w:rsidRDefault="00CE0DC4">
      <w:pPr>
        <w:adjustRightInd w:val="0"/>
        <w:snapToGrid w:val="0"/>
        <w:spacing w:line="360" w:lineRule="auto"/>
        <w:rPr>
          <w:rFonts w:asciiTheme="minorEastAsia" w:eastAsiaTheme="minorEastAsia" w:hAnsiTheme="minorEastAsia"/>
          <w:sz w:val="24"/>
          <w:szCs w:val="24"/>
        </w:rPr>
      </w:pPr>
    </w:p>
    <w:p w14:paraId="703881F8" w14:textId="77777777" w:rsidR="00CE0DC4" w:rsidRDefault="00F10FCE">
      <w:pPr>
        <w:adjustRightInd w:val="0"/>
        <w:snapToGrid w:val="0"/>
        <w:spacing w:line="360" w:lineRule="auto"/>
        <w:ind w:firstLineChars="177" w:firstLine="426"/>
        <w:rPr>
          <w:rFonts w:asciiTheme="minorEastAsia" w:eastAsiaTheme="minorEastAsia" w:hAnsiTheme="minorEastAsia"/>
          <w:b/>
          <w:sz w:val="24"/>
          <w:szCs w:val="24"/>
        </w:rPr>
      </w:pPr>
      <w:r>
        <w:rPr>
          <w:rFonts w:asciiTheme="minorEastAsia" w:eastAsiaTheme="minorEastAsia" w:hAnsiTheme="minorEastAsia" w:hint="eastAsia"/>
          <w:b/>
          <w:sz w:val="24"/>
          <w:szCs w:val="24"/>
        </w:rPr>
        <w:t>一、利润分配方案内容</w:t>
      </w:r>
    </w:p>
    <w:p w14:paraId="5A4A05DE" w14:textId="099AB400" w:rsidR="00CE0DC4" w:rsidRDefault="005C5DFB" w:rsidP="00EE5C99">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根据山东步长制药股份有限公司（以下简称“公司”）2</w:t>
      </w:r>
      <w:r>
        <w:rPr>
          <w:rFonts w:asciiTheme="minorEastAsia" w:eastAsiaTheme="minorEastAsia" w:hAnsiTheme="minorEastAsia"/>
          <w:sz w:val="24"/>
          <w:szCs w:val="24"/>
        </w:rPr>
        <w:t>025</w:t>
      </w:r>
      <w:r>
        <w:rPr>
          <w:rFonts w:asciiTheme="minorEastAsia" w:eastAsiaTheme="minorEastAsia" w:hAnsiTheme="minorEastAsia" w:hint="eastAsia"/>
          <w:sz w:val="24"/>
          <w:szCs w:val="24"/>
        </w:rPr>
        <w:t>年半年度报告（未经审计），</w:t>
      </w:r>
      <w:r w:rsidR="00EE5C99" w:rsidRPr="00EE5C99">
        <w:rPr>
          <w:rFonts w:asciiTheme="minorEastAsia" w:eastAsiaTheme="minorEastAsia" w:hAnsiTheme="minorEastAsia" w:hint="eastAsia"/>
          <w:sz w:val="24"/>
          <w:szCs w:val="24"/>
        </w:rPr>
        <w:t>截至2025年6月30日，母公司期末未分配利润为人民币6,051,623,463.67元，</w:t>
      </w:r>
      <w:r>
        <w:rPr>
          <w:rFonts w:asciiTheme="minorEastAsia" w:eastAsiaTheme="minorEastAsia" w:hAnsiTheme="minorEastAsia" w:hint="eastAsia"/>
          <w:sz w:val="24"/>
          <w:szCs w:val="24"/>
        </w:rPr>
        <w:t>公司</w:t>
      </w:r>
      <w:r w:rsidR="00EE5C99" w:rsidRPr="00EE5C99">
        <w:rPr>
          <w:rFonts w:asciiTheme="minorEastAsia" w:eastAsiaTheme="minorEastAsia" w:hAnsiTheme="minorEastAsia" w:hint="eastAsia"/>
          <w:sz w:val="24"/>
          <w:szCs w:val="24"/>
        </w:rPr>
        <w:t>2025年1-6月实现归属于上市公司股东的净利润为人民币627,701,257.33元。</w:t>
      </w:r>
      <w:r w:rsidR="00F10FCE">
        <w:rPr>
          <w:rFonts w:asciiTheme="minorEastAsia" w:eastAsiaTheme="minorEastAsia" w:hAnsiTheme="minorEastAsia" w:hint="eastAsia"/>
          <w:sz w:val="24"/>
          <w:szCs w:val="24"/>
        </w:rPr>
        <w:t>经董事会决议，</w:t>
      </w:r>
      <w:r w:rsidR="00EE5C99" w:rsidRPr="00EE5C99">
        <w:rPr>
          <w:rFonts w:asciiTheme="minorEastAsia" w:eastAsiaTheme="minorEastAsia" w:hAnsiTheme="minorEastAsia" w:hint="eastAsia"/>
          <w:sz w:val="24"/>
          <w:szCs w:val="24"/>
        </w:rPr>
        <w:t>公司拟以实施权益分派股权登记日登记的总股本为基数进行</w:t>
      </w:r>
      <w:r>
        <w:rPr>
          <w:rFonts w:asciiTheme="minorEastAsia" w:eastAsiaTheme="minorEastAsia" w:hAnsiTheme="minorEastAsia"/>
          <w:sz w:val="24"/>
          <w:szCs w:val="24"/>
        </w:rPr>
        <w:t>2025</w:t>
      </w:r>
      <w:r w:rsidR="00EE5C99">
        <w:rPr>
          <w:rFonts w:asciiTheme="minorEastAsia" w:eastAsiaTheme="minorEastAsia" w:hAnsiTheme="minorEastAsia" w:hint="eastAsia"/>
          <w:sz w:val="24"/>
          <w:szCs w:val="24"/>
        </w:rPr>
        <w:t>年半</w:t>
      </w:r>
      <w:r w:rsidR="00EE5C99" w:rsidRPr="00EE5C99">
        <w:rPr>
          <w:rFonts w:asciiTheme="minorEastAsia" w:eastAsiaTheme="minorEastAsia" w:hAnsiTheme="minorEastAsia" w:hint="eastAsia"/>
          <w:sz w:val="24"/>
          <w:szCs w:val="24"/>
        </w:rPr>
        <w:t>年度利润分配。</w:t>
      </w:r>
      <w:r w:rsidR="00F10FCE">
        <w:rPr>
          <w:rFonts w:asciiTheme="minorEastAsia" w:eastAsiaTheme="minorEastAsia" w:hAnsiTheme="minorEastAsia" w:hint="eastAsia"/>
          <w:sz w:val="24"/>
          <w:szCs w:val="24"/>
        </w:rPr>
        <w:t>本次利润分配方案如下：</w:t>
      </w:r>
    </w:p>
    <w:p w14:paraId="4A28FD79" w14:textId="43B4DFE7" w:rsidR="00EE5C99" w:rsidRDefault="00EE5C99" w:rsidP="00EE5C99">
      <w:pPr>
        <w:adjustRightInd w:val="0"/>
        <w:snapToGrid w:val="0"/>
        <w:spacing w:line="360" w:lineRule="auto"/>
        <w:ind w:firstLineChars="200" w:firstLine="480"/>
        <w:rPr>
          <w:rFonts w:asciiTheme="minorEastAsia" w:eastAsiaTheme="minorEastAsia" w:hAnsiTheme="minorEastAsia"/>
          <w:sz w:val="24"/>
          <w:szCs w:val="24"/>
        </w:rPr>
      </w:pPr>
      <w:r w:rsidRPr="00EE5C99">
        <w:rPr>
          <w:rFonts w:asciiTheme="minorEastAsia" w:eastAsiaTheme="minorEastAsia" w:hAnsiTheme="minorEastAsia" w:hint="eastAsia"/>
          <w:sz w:val="24"/>
          <w:szCs w:val="24"/>
        </w:rPr>
        <w:t>公司2025年半年度拟以实施权益分派时股权登记日公司总股本为基数，向全体股东每10股派发现金红利人民币3.90元（含税），不进行资本公积金转增股本，不送红股。</w:t>
      </w:r>
    </w:p>
    <w:p w14:paraId="0CFE821A" w14:textId="0985736A" w:rsidR="00EE5C99" w:rsidRDefault="00EE5C99" w:rsidP="00EE5C99">
      <w:pPr>
        <w:adjustRightInd w:val="0"/>
        <w:snapToGrid w:val="0"/>
        <w:spacing w:line="360" w:lineRule="auto"/>
        <w:ind w:firstLineChars="200" w:firstLine="480"/>
        <w:rPr>
          <w:rFonts w:asciiTheme="minorEastAsia" w:eastAsiaTheme="minorEastAsia" w:hAnsiTheme="minorEastAsia"/>
          <w:sz w:val="24"/>
          <w:szCs w:val="24"/>
        </w:rPr>
      </w:pPr>
      <w:r w:rsidRPr="00EE5C99">
        <w:rPr>
          <w:rFonts w:asciiTheme="minorEastAsia" w:eastAsiaTheme="minorEastAsia" w:hAnsiTheme="minorEastAsia" w:hint="eastAsia"/>
          <w:sz w:val="24"/>
          <w:szCs w:val="24"/>
        </w:rPr>
        <w:t>以目前中国证券登记结算有限责任公司登记在册的公司总股本1,054,568,442股为基数进行测算，拟派发现金红利411,281,692.38</w:t>
      </w:r>
      <w:r>
        <w:rPr>
          <w:rFonts w:asciiTheme="minorEastAsia" w:eastAsiaTheme="minorEastAsia" w:hAnsiTheme="minorEastAsia" w:hint="eastAsia"/>
          <w:sz w:val="24"/>
          <w:szCs w:val="24"/>
        </w:rPr>
        <w:t>元（含税）。</w:t>
      </w:r>
    </w:p>
    <w:p w14:paraId="2E2BCE17" w14:textId="77777777" w:rsidR="00EE5C99" w:rsidRPr="00EE5C99" w:rsidRDefault="00EE5C99" w:rsidP="00EE5C99">
      <w:pPr>
        <w:adjustRightInd w:val="0"/>
        <w:snapToGrid w:val="0"/>
        <w:spacing w:line="360" w:lineRule="auto"/>
        <w:ind w:firstLineChars="200" w:firstLine="480"/>
        <w:rPr>
          <w:rFonts w:asciiTheme="minorEastAsia" w:eastAsiaTheme="minorEastAsia" w:hAnsiTheme="minorEastAsia"/>
          <w:sz w:val="24"/>
          <w:szCs w:val="24"/>
        </w:rPr>
      </w:pPr>
      <w:r w:rsidRPr="00EE5C99">
        <w:rPr>
          <w:rFonts w:asciiTheme="minorEastAsia" w:eastAsiaTheme="minorEastAsia" w:hAnsiTheme="minorEastAsia" w:hint="eastAsia"/>
          <w:sz w:val="24"/>
          <w:szCs w:val="24"/>
        </w:rPr>
        <w:t>本次利润分配不涉及差异化分红，如在本次利润分配方案的公告披露之日起</w:t>
      </w:r>
      <w:r w:rsidRPr="00EE5C99">
        <w:rPr>
          <w:rFonts w:asciiTheme="minorEastAsia" w:eastAsiaTheme="minorEastAsia" w:hAnsiTheme="minorEastAsia" w:hint="eastAsia"/>
          <w:sz w:val="24"/>
          <w:szCs w:val="24"/>
        </w:rPr>
        <w:lastRenderedPageBreak/>
        <w:t>至实施权益分派股权登记日期间公司总股本发生变动的，拟维持分配总额不变，相应调整每股现金分红金额，并将另行公告具体调整情况。</w:t>
      </w:r>
    </w:p>
    <w:p w14:paraId="5FA94FB8" w14:textId="40C884BE" w:rsidR="00EE5C99" w:rsidRPr="00EE5C99" w:rsidRDefault="00EE5C99" w:rsidP="00EE5C99">
      <w:pPr>
        <w:adjustRightInd w:val="0"/>
        <w:snapToGrid w:val="0"/>
        <w:spacing w:line="360" w:lineRule="auto"/>
        <w:ind w:firstLineChars="200" w:firstLine="480"/>
        <w:rPr>
          <w:rFonts w:asciiTheme="minorEastAsia" w:eastAsiaTheme="minorEastAsia" w:hAnsiTheme="minorEastAsia"/>
          <w:sz w:val="24"/>
          <w:szCs w:val="24"/>
        </w:rPr>
      </w:pPr>
      <w:r w:rsidRPr="00EE5C99">
        <w:rPr>
          <w:rFonts w:asciiTheme="minorEastAsia" w:eastAsiaTheme="minorEastAsia" w:hAnsiTheme="minorEastAsia" w:hint="eastAsia"/>
          <w:sz w:val="24"/>
          <w:szCs w:val="24"/>
        </w:rPr>
        <w:t>根据2024年</w:t>
      </w:r>
      <w:r w:rsidR="005C5DFB">
        <w:rPr>
          <w:rFonts w:asciiTheme="minorEastAsia" w:eastAsiaTheme="minorEastAsia" w:hAnsiTheme="minorEastAsia" w:hint="eastAsia"/>
          <w:sz w:val="24"/>
          <w:szCs w:val="24"/>
        </w:rPr>
        <w:t>年</w:t>
      </w:r>
      <w:r w:rsidRPr="00EE5C99">
        <w:rPr>
          <w:rFonts w:asciiTheme="minorEastAsia" w:eastAsiaTheme="minorEastAsia" w:hAnsiTheme="minorEastAsia" w:hint="eastAsia"/>
          <w:sz w:val="24"/>
          <w:szCs w:val="24"/>
        </w:rPr>
        <w:t>度股东会的授权，本次利润分配方案无需提交公司股东会审议。</w:t>
      </w:r>
    </w:p>
    <w:p w14:paraId="1468480E" w14:textId="77777777" w:rsidR="00CE0DC4" w:rsidRDefault="00F10FCE">
      <w:pPr>
        <w:adjustRightInd w:val="0"/>
        <w:snapToGrid w:val="0"/>
        <w:spacing w:beforeLines="50" w:before="156" w:line="360" w:lineRule="auto"/>
        <w:ind w:firstLineChars="177" w:firstLine="426"/>
        <w:rPr>
          <w:rFonts w:asciiTheme="minorEastAsia" w:eastAsiaTheme="minorEastAsia" w:hAnsiTheme="minorEastAsia"/>
          <w:b/>
          <w:sz w:val="24"/>
          <w:szCs w:val="24"/>
        </w:rPr>
      </w:pPr>
      <w:r>
        <w:rPr>
          <w:rFonts w:asciiTheme="minorEastAsia" w:eastAsiaTheme="minorEastAsia" w:hAnsiTheme="minorEastAsia" w:hint="eastAsia"/>
          <w:b/>
          <w:sz w:val="24"/>
          <w:szCs w:val="24"/>
        </w:rPr>
        <w:t>二、公司履行的审议程序</w:t>
      </w:r>
    </w:p>
    <w:p w14:paraId="09092987" w14:textId="77777777" w:rsidR="00CE0DC4" w:rsidRDefault="00F10FCE">
      <w:pPr>
        <w:adjustRightInd w:val="0"/>
        <w:snapToGrid w:val="0"/>
        <w:spacing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（一）董事会审议情况</w:t>
      </w:r>
    </w:p>
    <w:p w14:paraId="7ED17607" w14:textId="2D11181E" w:rsidR="00CE0DC4" w:rsidRPr="005D6CF7" w:rsidRDefault="00F10FCE" w:rsidP="005D6CF7">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公司于202</w:t>
      </w:r>
      <w:r>
        <w:rPr>
          <w:rFonts w:asciiTheme="minorEastAsia" w:eastAsiaTheme="minorEastAsia" w:hAnsiTheme="minorEastAsia"/>
          <w:sz w:val="24"/>
          <w:szCs w:val="24"/>
        </w:rPr>
        <w:t>5</w:t>
      </w:r>
      <w:r>
        <w:rPr>
          <w:rFonts w:asciiTheme="minorEastAsia" w:eastAsiaTheme="minorEastAsia" w:hAnsiTheme="minorEastAsia" w:hint="eastAsia"/>
          <w:sz w:val="24"/>
          <w:szCs w:val="24"/>
        </w:rPr>
        <w:t>年</w:t>
      </w:r>
      <w:r w:rsidR="005D6CF7">
        <w:rPr>
          <w:rFonts w:asciiTheme="minorEastAsia" w:eastAsiaTheme="minorEastAsia" w:hAnsiTheme="minorEastAsia"/>
          <w:sz w:val="24"/>
          <w:szCs w:val="24"/>
        </w:rPr>
        <w:t>8</w:t>
      </w:r>
      <w:r>
        <w:rPr>
          <w:rFonts w:asciiTheme="minorEastAsia" w:eastAsiaTheme="minorEastAsia" w:hAnsiTheme="minorEastAsia" w:hint="eastAsia"/>
          <w:sz w:val="24"/>
          <w:szCs w:val="24"/>
        </w:rPr>
        <w:t>月2</w:t>
      </w:r>
      <w:r w:rsidR="005D6CF7">
        <w:rPr>
          <w:rFonts w:asciiTheme="minorEastAsia" w:eastAsiaTheme="minorEastAsia" w:hAnsiTheme="minorEastAsia"/>
          <w:sz w:val="24"/>
          <w:szCs w:val="24"/>
        </w:rPr>
        <w:t>7</w:t>
      </w:r>
      <w:r w:rsidR="00C633E4">
        <w:rPr>
          <w:rFonts w:asciiTheme="minorEastAsia" w:eastAsiaTheme="minorEastAsia" w:hAnsiTheme="minorEastAsia" w:hint="eastAsia"/>
          <w:sz w:val="24"/>
          <w:szCs w:val="24"/>
        </w:rPr>
        <w:t>日召开第五届董事会第</w:t>
      </w:r>
      <w:r w:rsidR="005D6CF7">
        <w:rPr>
          <w:rFonts w:asciiTheme="minorEastAsia" w:eastAsiaTheme="minorEastAsia" w:hAnsiTheme="minorEastAsia" w:hint="eastAsia"/>
          <w:sz w:val="24"/>
          <w:szCs w:val="24"/>
        </w:rPr>
        <w:t>三十次</w:t>
      </w:r>
      <w:r>
        <w:rPr>
          <w:rFonts w:asciiTheme="minorEastAsia" w:eastAsiaTheme="minorEastAsia" w:hAnsiTheme="minorEastAsia" w:hint="eastAsia"/>
          <w:sz w:val="24"/>
          <w:szCs w:val="24"/>
        </w:rPr>
        <w:t>会议，审议通过了《关于公司20</w:t>
      </w:r>
      <w:r w:rsidR="005D6CF7">
        <w:rPr>
          <w:rFonts w:asciiTheme="minorEastAsia" w:eastAsiaTheme="minorEastAsia" w:hAnsiTheme="minorEastAsia"/>
          <w:sz w:val="24"/>
          <w:szCs w:val="24"/>
        </w:rPr>
        <w:t>25</w:t>
      </w:r>
      <w:r w:rsidR="005D6CF7">
        <w:rPr>
          <w:rFonts w:asciiTheme="minorEastAsia" w:eastAsiaTheme="minorEastAsia" w:hAnsiTheme="minorEastAsia" w:hint="eastAsia"/>
          <w:sz w:val="24"/>
          <w:szCs w:val="24"/>
        </w:rPr>
        <w:t>年半</w:t>
      </w:r>
      <w:r>
        <w:rPr>
          <w:rFonts w:asciiTheme="minorEastAsia" w:eastAsiaTheme="minorEastAsia" w:hAnsiTheme="minorEastAsia" w:hint="eastAsia"/>
          <w:sz w:val="24"/>
          <w:szCs w:val="24"/>
        </w:rPr>
        <w:t>年度利润分配的议案》，</w:t>
      </w:r>
      <w:r w:rsidR="005D6CF7" w:rsidRPr="00EE5C99">
        <w:rPr>
          <w:rFonts w:asciiTheme="minorEastAsia" w:eastAsiaTheme="minorEastAsia" w:hAnsiTheme="minorEastAsia" w:hint="eastAsia"/>
          <w:sz w:val="24"/>
          <w:szCs w:val="24"/>
        </w:rPr>
        <w:t>根据2024年</w:t>
      </w:r>
      <w:r w:rsidR="005C5DFB">
        <w:rPr>
          <w:rFonts w:asciiTheme="minorEastAsia" w:eastAsiaTheme="minorEastAsia" w:hAnsiTheme="minorEastAsia" w:hint="eastAsia"/>
          <w:sz w:val="24"/>
          <w:szCs w:val="24"/>
        </w:rPr>
        <w:t>年</w:t>
      </w:r>
      <w:r w:rsidR="005D6CF7" w:rsidRPr="00EE5C99">
        <w:rPr>
          <w:rFonts w:asciiTheme="minorEastAsia" w:eastAsiaTheme="minorEastAsia" w:hAnsiTheme="minorEastAsia" w:hint="eastAsia"/>
          <w:sz w:val="24"/>
          <w:szCs w:val="24"/>
        </w:rPr>
        <w:t>度股东会的授权，本次利润分配方案无需提交公司股东会审议。</w:t>
      </w:r>
    </w:p>
    <w:p w14:paraId="00C04305" w14:textId="77777777" w:rsidR="00CE0DC4" w:rsidRDefault="00F10FCE">
      <w:pPr>
        <w:adjustRightInd w:val="0"/>
        <w:snapToGrid w:val="0"/>
        <w:spacing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（二）监事会审议情况</w:t>
      </w:r>
    </w:p>
    <w:p w14:paraId="647BA8D1" w14:textId="0113AE3B" w:rsidR="00CE0DC4" w:rsidRDefault="00F10FCE">
      <w:pPr>
        <w:adjustRightInd w:val="0"/>
        <w:snapToGrid w:val="0"/>
        <w:spacing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公司于202</w:t>
      </w:r>
      <w:r>
        <w:rPr>
          <w:rFonts w:asciiTheme="minorEastAsia" w:eastAsiaTheme="minorEastAsia" w:hAnsiTheme="minorEastAsia"/>
          <w:sz w:val="24"/>
          <w:szCs w:val="24"/>
        </w:rPr>
        <w:t>5</w:t>
      </w:r>
      <w:r>
        <w:rPr>
          <w:rFonts w:asciiTheme="minorEastAsia" w:eastAsiaTheme="minorEastAsia" w:hAnsiTheme="minorEastAsia" w:hint="eastAsia"/>
          <w:sz w:val="24"/>
          <w:szCs w:val="24"/>
        </w:rPr>
        <w:t>年</w:t>
      </w:r>
      <w:r w:rsidR="005D6CF7">
        <w:rPr>
          <w:rFonts w:asciiTheme="minorEastAsia" w:eastAsiaTheme="minorEastAsia" w:hAnsiTheme="minorEastAsia"/>
          <w:sz w:val="24"/>
          <w:szCs w:val="24"/>
        </w:rPr>
        <w:t>8</w:t>
      </w:r>
      <w:r>
        <w:rPr>
          <w:rFonts w:asciiTheme="minorEastAsia" w:eastAsiaTheme="minorEastAsia" w:hAnsiTheme="minorEastAsia" w:hint="eastAsia"/>
          <w:sz w:val="24"/>
          <w:szCs w:val="24"/>
        </w:rPr>
        <w:t>月2</w:t>
      </w:r>
      <w:r w:rsidR="005D6CF7">
        <w:rPr>
          <w:rFonts w:asciiTheme="minorEastAsia" w:eastAsiaTheme="minorEastAsia" w:hAnsiTheme="minorEastAsia"/>
          <w:sz w:val="24"/>
          <w:szCs w:val="24"/>
        </w:rPr>
        <w:t>7</w:t>
      </w:r>
      <w:r w:rsidR="00C633E4">
        <w:rPr>
          <w:rFonts w:asciiTheme="minorEastAsia" w:eastAsiaTheme="minorEastAsia" w:hAnsiTheme="minorEastAsia" w:hint="eastAsia"/>
          <w:sz w:val="24"/>
          <w:szCs w:val="24"/>
        </w:rPr>
        <w:t>日召开第五届监事会第</w:t>
      </w:r>
      <w:r w:rsidR="005D6CF7">
        <w:rPr>
          <w:rFonts w:asciiTheme="minorEastAsia" w:eastAsiaTheme="minorEastAsia" w:hAnsiTheme="minorEastAsia" w:hint="eastAsia"/>
          <w:sz w:val="24"/>
          <w:szCs w:val="24"/>
        </w:rPr>
        <w:t>七次</w:t>
      </w:r>
      <w:r>
        <w:rPr>
          <w:rFonts w:asciiTheme="minorEastAsia" w:eastAsiaTheme="minorEastAsia" w:hAnsiTheme="minorEastAsia" w:hint="eastAsia"/>
          <w:sz w:val="24"/>
          <w:szCs w:val="24"/>
        </w:rPr>
        <w:t>会议，审议通过了《关于公司20</w:t>
      </w:r>
      <w:r w:rsidR="005D6CF7">
        <w:rPr>
          <w:rFonts w:asciiTheme="minorEastAsia" w:eastAsiaTheme="minorEastAsia" w:hAnsiTheme="minorEastAsia"/>
          <w:sz w:val="24"/>
          <w:szCs w:val="24"/>
        </w:rPr>
        <w:t>25</w:t>
      </w:r>
      <w:r>
        <w:rPr>
          <w:rFonts w:asciiTheme="minorEastAsia" w:eastAsiaTheme="minorEastAsia" w:hAnsiTheme="minorEastAsia" w:hint="eastAsia"/>
          <w:sz w:val="24"/>
          <w:szCs w:val="24"/>
        </w:rPr>
        <w:t>年</w:t>
      </w:r>
      <w:r w:rsidR="005D6CF7">
        <w:rPr>
          <w:rFonts w:asciiTheme="minorEastAsia" w:eastAsiaTheme="minorEastAsia" w:hAnsiTheme="minorEastAsia" w:hint="eastAsia"/>
          <w:sz w:val="24"/>
          <w:szCs w:val="24"/>
        </w:rPr>
        <w:t>半</w:t>
      </w:r>
      <w:r w:rsidR="000E3B12">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度利润分配的议案》，</w:t>
      </w:r>
      <w:r w:rsidR="00BE363B">
        <w:rPr>
          <w:rFonts w:asciiTheme="minorEastAsia" w:eastAsiaTheme="minorEastAsia" w:hAnsiTheme="minorEastAsia" w:hint="eastAsia"/>
          <w:sz w:val="24"/>
          <w:szCs w:val="24"/>
        </w:rPr>
        <w:t>同意公司2</w:t>
      </w:r>
      <w:r w:rsidR="00BE363B">
        <w:rPr>
          <w:rFonts w:asciiTheme="minorEastAsia" w:eastAsiaTheme="minorEastAsia" w:hAnsiTheme="minorEastAsia"/>
          <w:sz w:val="24"/>
          <w:szCs w:val="24"/>
        </w:rPr>
        <w:t>025</w:t>
      </w:r>
      <w:r w:rsidR="00BE363B">
        <w:rPr>
          <w:rFonts w:asciiTheme="minorEastAsia" w:eastAsiaTheme="minorEastAsia" w:hAnsiTheme="minorEastAsia" w:hint="eastAsia"/>
          <w:sz w:val="24"/>
          <w:szCs w:val="24"/>
        </w:rPr>
        <w:t>年半年度利润分配方案。</w:t>
      </w:r>
      <w:r>
        <w:rPr>
          <w:rFonts w:asciiTheme="minorEastAsia" w:eastAsiaTheme="minorEastAsia" w:hAnsiTheme="minorEastAsia"/>
          <w:sz w:val="24"/>
          <w:szCs w:val="24"/>
        </w:rPr>
        <w:t>认为本次利润分配方案符合相关法律、法规的要求及《</w:t>
      </w:r>
      <w:r>
        <w:rPr>
          <w:rFonts w:asciiTheme="minorEastAsia" w:eastAsiaTheme="minorEastAsia" w:hAnsiTheme="minorEastAsia" w:hint="eastAsia"/>
          <w:sz w:val="24"/>
          <w:szCs w:val="24"/>
        </w:rPr>
        <w:t>山东步长制药股份有限</w:t>
      </w:r>
      <w:r>
        <w:rPr>
          <w:rFonts w:asciiTheme="minorEastAsia" w:eastAsiaTheme="minorEastAsia" w:hAnsiTheme="minorEastAsia"/>
          <w:sz w:val="24"/>
          <w:szCs w:val="24"/>
        </w:rPr>
        <w:t>公司章程》的相关规定，不存在损害公司及其他股东、特别是中小股东利益的情形，符合公司发展需求。</w:t>
      </w:r>
    </w:p>
    <w:p w14:paraId="54D47A27" w14:textId="77777777" w:rsidR="00CE0DC4" w:rsidRDefault="00F10FCE">
      <w:pPr>
        <w:adjustRightInd w:val="0"/>
        <w:snapToGrid w:val="0"/>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风险提示</w:t>
      </w:r>
    </w:p>
    <w:p w14:paraId="0D3F9981" w14:textId="08C24989" w:rsidR="00CE0DC4" w:rsidRDefault="00F10FCE">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本次利润分配方案结合了公司自身经营模式、盈利水平等因素，综合考虑公司长远发展和投资者利益，不会对公司经营现金流、每股收益产生重大影响，不会影响公司正常经营和长期发展。</w:t>
      </w:r>
    </w:p>
    <w:p w14:paraId="19C7BB47" w14:textId="77777777" w:rsidR="00CE0DC4" w:rsidRDefault="00F10FCE">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特此公告。</w:t>
      </w:r>
    </w:p>
    <w:p w14:paraId="504CCE16" w14:textId="77777777" w:rsidR="00CE0DC4" w:rsidRDefault="00CE0DC4">
      <w:pPr>
        <w:adjustRightInd w:val="0"/>
        <w:snapToGrid w:val="0"/>
        <w:spacing w:line="360" w:lineRule="auto"/>
        <w:ind w:firstLineChars="200" w:firstLine="480"/>
        <w:rPr>
          <w:rFonts w:asciiTheme="minorEastAsia" w:eastAsiaTheme="minorEastAsia" w:hAnsiTheme="minorEastAsia"/>
          <w:sz w:val="24"/>
          <w:szCs w:val="24"/>
        </w:rPr>
      </w:pPr>
    </w:p>
    <w:p w14:paraId="52D87309" w14:textId="77777777" w:rsidR="00CE0DC4" w:rsidRDefault="00CE0DC4">
      <w:pPr>
        <w:adjustRightInd w:val="0"/>
        <w:snapToGrid w:val="0"/>
        <w:spacing w:line="360" w:lineRule="auto"/>
        <w:ind w:firstLineChars="200" w:firstLine="480"/>
        <w:rPr>
          <w:rFonts w:asciiTheme="minorEastAsia" w:eastAsiaTheme="minorEastAsia" w:hAnsiTheme="minorEastAsia"/>
          <w:sz w:val="24"/>
          <w:szCs w:val="24"/>
        </w:rPr>
      </w:pPr>
    </w:p>
    <w:p w14:paraId="20C71D77" w14:textId="77777777" w:rsidR="00CE0DC4" w:rsidRDefault="00F10FCE">
      <w:pPr>
        <w:adjustRightInd w:val="0"/>
        <w:snapToGrid w:val="0"/>
        <w:spacing w:line="360" w:lineRule="auto"/>
        <w:ind w:right="36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山东步长制药股份有限公司董事会</w:t>
      </w:r>
    </w:p>
    <w:p w14:paraId="6C8BCF6D" w14:textId="4C201C62" w:rsidR="00CE0DC4" w:rsidRDefault="00F10FCE">
      <w:pPr>
        <w:wordWrap w:val="0"/>
        <w:adjustRightInd w:val="0"/>
        <w:snapToGrid w:val="0"/>
        <w:spacing w:line="360" w:lineRule="auto"/>
        <w:ind w:right="10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w:t>
      </w:r>
      <w:r w:rsidR="00702E60">
        <w:rPr>
          <w:rFonts w:asciiTheme="minorEastAsia" w:eastAsiaTheme="minorEastAsia" w:hAnsiTheme="minorEastAsia"/>
          <w:sz w:val="24"/>
          <w:szCs w:val="24"/>
        </w:rPr>
        <w:t>25</w:t>
      </w:r>
      <w:r>
        <w:rPr>
          <w:rFonts w:asciiTheme="minorEastAsia" w:eastAsiaTheme="minorEastAsia" w:hAnsiTheme="minorEastAsia" w:hint="eastAsia"/>
          <w:sz w:val="24"/>
          <w:szCs w:val="24"/>
        </w:rPr>
        <w:t>年</w:t>
      </w:r>
      <w:r w:rsidR="005D6CF7">
        <w:rPr>
          <w:rFonts w:asciiTheme="minorEastAsia" w:eastAsiaTheme="minorEastAsia" w:hAnsiTheme="minorEastAsia"/>
          <w:sz w:val="24"/>
          <w:szCs w:val="24"/>
        </w:rPr>
        <w:t>8</w:t>
      </w:r>
      <w:r>
        <w:rPr>
          <w:rFonts w:asciiTheme="minorEastAsia" w:eastAsiaTheme="minorEastAsia" w:hAnsiTheme="minorEastAsia" w:hint="eastAsia"/>
          <w:sz w:val="24"/>
          <w:szCs w:val="24"/>
        </w:rPr>
        <w:t>月</w:t>
      </w:r>
      <w:r w:rsidR="005D6CF7">
        <w:rPr>
          <w:rFonts w:asciiTheme="minorEastAsia" w:eastAsiaTheme="minorEastAsia" w:hAnsiTheme="minorEastAsia"/>
          <w:sz w:val="24"/>
          <w:szCs w:val="24"/>
        </w:rPr>
        <w:t>28</w:t>
      </w:r>
      <w:r>
        <w:rPr>
          <w:rFonts w:asciiTheme="minorEastAsia" w:eastAsiaTheme="minorEastAsia" w:hAnsiTheme="minorEastAsia" w:hint="eastAsia"/>
          <w:sz w:val="24"/>
          <w:szCs w:val="24"/>
        </w:rPr>
        <w:t>日</w:t>
      </w:r>
    </w:p>
    <w:sectPr w:rsidR="00CE0DC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2CA71" w14:textId="77777777" w:rsidR="00115737" w:rsidRDefault="00115737">
      <w:r>
        <w:separator/>
      </w:r>
    </w:p>
  </w:endnote>
  <w:endnote w:type="continuationSeparator" w:id="0">
    <w:p w14:paraId="18CBE444" w14:textId="77777777" w:rsidR="00115737" w:rsidRDefault="0011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352047"/>
      <w:docPartObj>
        <w:docPartGallery w:val="AutoText"/>
      </w:docPartObj>
    </w:sdtPr>
    <w:sdtEndPr/>
    <w:sdtContent>
      <w:p w14:paraId="51EB1123" w14:textId="1276B991" w:rsidR="00CE0DC4" w:rsidRDefault="00F10FCE">
        <w:pPr>
          <w:pStyle w:val="a9"/>
          <w:jc w:val="center"/>
        </w:pPr>
        <w:r>
          <w:fldChar w:fldCharType="begin"/>
        </w:r>
        <w:r>
          <w:instrText>PAGE   \* MERGEFORMAT</w:instrText>
        </w:r>
        <w:r>
          <w:fldChar w:fldCharType="separate"/>
        </w:r>
        <w:r w:rsidR="00C30E4B" w:rsidRPr="00C30E4B">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51EB8" w14:textId="77777777" w:rsidR="00115737" w:rsidRDefault="00115737">
      <w:r>
        <w:separator/>
      </w:r>
    </w:p>
  </w:footnote>
  <w:footnote w:type="continuationSeparator" w:id="0">
    <w:p w14:paraId="02BD6C79" w14:textId="77777777" w:rsidR="00115737" w:rsidRDefault="00115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52B82"/>
    <w:multiLevelType w:val="multilevel"/>
    <w:tmpl w:val="1F552B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0B"/>
    <w:rsid w:val="00004411"/>
    <w:rsid w:val="00004E6D"/>
    <w:rsid w:val="000111C0"/>
    <w:rsid w:val="00021B88"/>
    <w:rsid w:val="000228C1"/>
    <w:rsid w:val="00030715"/>
    <w:rsid w:val="00031C73"/>
    <w:rsid w:val="00033302"/>
    <w:rsid w:val="00037849"/>
    <w:rsid w:val="00041930"/>
    <w:rsid w:val="00051ACD"/>
    <w:rsid w:val="000527B4"/>
    <w:rsid w:val="00054BC5"/>
    <w:rsid w:val="0006683A"/>
    <w:rsid w:val="00070F29"/>
    <w:rsid w:val="00084096"/>
    <w:rsid w:val="0008618A"/>
    <w:rsid w:val="00086CC5"/>
    <w:rsid w:val="00095EF3"/>
    <w:rsid w:val="0009651C"/>
    <w:rsid w:val="000A0BDD"/>
    <w:rsid w:val="000B03A8"/>
    <w:rsid w:val="000C1431"/>
    <w:rsid w:val="000C5FD5"/>
    <w:rsid w:val="000D0240"/>
    <w:rsid w:val="000D09AC"/>
    <w:rsid w:val="000D1D4A"/>
    <w:rsid w:val="000E3B12"/>
    <w:rsid w:val="000E5138"/>
    <w:rsid w:val="000E7AAE"/>
    <w:rsid w:val="000F3C07"/>
    <w:rsid w:val="000F3DC3"/>
    <w:rsid w:val="000F3E6E"/>
    <w:rsid w:val="0011073F"/>
    <w:rsid w:val="00115737"/>
    <w:rsid w:val="00115E38"/>
    <w:rsid w:val="0011752C"/>
    <w:rsid w:val="00117817"/>
    <w:rsid w:val="00120E96"/>
    <w:rsid w:val="001269BC"/>
    <w:rsid w:val="0012737B"/>
    <w:rsid w:val="001308AF"/>
    <w:rsid w:val="001318C3"/>
    <w:rsid w:val="00136A67"/>
    <w:rsid w:val="001626D7"/>
    <w:rsid w:val="00163FA0"/>
    <w:rsid w:val="00185EE5"/>
    <w:rsid w:val="00190FFC"/>
    <w:rsid w:val="00192AAB"/>
    <w:rsid w:val="0019309A"/>
    <w:rsid w:val="001A49F2"/>
    <w:rsid w:val="001A540C"/>
    <w:rsid w:val="001A7AFC"/>
    <w:rsid w:val="001C1672"/>
    <w:rsid w:val="001D1A91"/>
    <w:rsid w:val="001D33B1"/>
    <w:rsid w:val="001E27FF"/>
    <w:rsid w:val="001E2EBD"/>
    <w:rsid w:val="001E44BC"/>
    <w:rsid w:val="001E59E8"/>
    <w:rsid w:val="001F093C"/>
    <w:rsid w:val="001F106A"/>
    <w:rsid w:val="001F1F98"/>
    <w:rsid w:val="001F5CE3"/>
    <w:rsid w:val="00200E78"/>
    <w:rsid w:val="00205D15"/>
    <w:rsid w:val="00210DC7"/>
    <w:rsid w:val="002256CA"/>
    <w:rsid w:val="00225DB5"/>
    <w:rsid w:val="00225DE0"/>
    <w:rsid w:val="00233594"/>
    <w:rsid w:val="00245CF7"/>
    <w:rsid w:val="00245DFB"/>
    <w:rsid w:val="00251BFE"/>
    <w:rsid w:val="00260294"/>
    <w:rsid w:val="0026260C"/>
    <w:rsid w:val="002630AC"/>
    <w:rsid w:val="00263676"/>
    <w:rsid w:val="00270D3C"/>
    <w:rsid w:val="0028241B"/>
    <w:rsid w:val="00282D19"/>
    <w:rsid w:val="00287738"/>
    <w:rsid w:val="00291363"/>
    <w:rsid w:val="002921B0"/>
    <w:rsid w:val="0029247F"/>
    <w:rsid w:val="002A0397"/>
    <w:rsid w:val="002A0D66"/>
    <w:rsid w:val="002A310A"/>
    <w:rsid w:val="002A7084"/>
    <w:rsid w:val="002B1027"/>
    <w:rsid w:val="002B6F2D"/>
    <w:rsid w:val="002C06CB"/>
    <w:rsid w:val="002C0AF3"/>
    <w:rsid w:val="002C5B59"/>
    <w:rsid w:val="002C6898"/>
    <w:rsid w:val="002D2612"/>
    <w:rsid w:val="002D721D"/>
    <w:rsid w:val="002E174F"/>
    <w:rsid w:val="002E303B"/>
    <w:rsid w:val="002E5926"/>
    <w:rsid w:val="002F57E9"/>
    <w:rsid w:val="002F703F"/>
    <w:rsid w:val="00300BBD"/>
    <w:rsid w:val="00301E37"/>
    <w:rsid w:val="00305EEB"/>
    <w:rsid w:val="00310F31"/>
    <w:rsid w:val="003120A9"/>
    <w:rsid w:val="00314B95"/>
    <w:rsid w:val="00317481"/>
    <w:rsid w:val="00334942"/>
    <w:rsid w:val="0034301A"/>
    <w:rsid w:val="00345EC2"/>
    <w:rsid w:val="003508C2"/>
    <w:rsid w:val="0035659C"/>
    <w:rsid w:val="00362665"/>
    <w:rsid w:val="003767FA"/>
    <w:rsid w:val="00382D13"/>
    <w:rsid w:val="00383BA5"/>
    <w:rsid w:val="003949BC"/>
    <w:rsid w:val="00396C11"/>
    <w:rsid w:val="003A2F00"/>
    <w:rsid w:val="003A41E5"/>
    <w:rsid w:val="003D184C"/>
    <w:rsid w:val="003D26A2"/>
    <w:rsid w:val="003D443E"/>
    <w:rsid w:val="003D7BA4"/>
    <w:rsid w:val="003E0491"/>
    <w:rsid w:val="003E1346"/>
    <w:rsid w:val="003E1D8E"/>
    <w:rsid w:val="003E3835"/>
    <w:rsid w:val="003F510D"/>
    <w:rsid w:val="0041173E"/>
    <w:rsid w:val="00417F39"/>
    <w:rsid w:val="00422EFD"/>
    <w:rsid w:val="00435DA4"/>
    <w:rsid w:val="0045419F"/>
    <w:rsid w:val="0045781A"/>
    <w:rsid w:val="004750DA"/>
    <w:rsid w:val="00476FD8"/>
    <w:rsid w:val="00482CD1"/>
    <w:rsid w:val="004848F4"/>
    <w:rsid w:val="00484DC4"/>
    <w:rsid w:val="00487ACB"/>
    <w:rsid w:val="00493204"/>
    <w:rsid w:val="00493AA1"/>
    <w:rsid w:val="0049682A"/>
    <w:rsid w:val="004A426D"/>
    <w:rsid w:val="004A7700"/>
    <w:rsid w:val="004B22A4"/>
    <w:rsid w:val="004C18E3"/>
    <w:rsid w:val="004C4425"/>
    <w:rsid w:val="004C5826"/>
    <w:rsid w:val="004C5F11"/>
    <w:rsid w:val="004C6E2C"/>
    <w:rsid w:val="004D41D9"/>
    <w:rsid w:val="004D6137"/>
    <w:rsid w:val="004D73B4"/>
    <w:rsid w:val="004E0CD1"/>
    <w:rsid w:val="004E2525"/>
    <w:rsid w:val="004E4835"/>
    <w:rsid w:val="004E6267"/>
    <w:rsid w:val="004F2D21"/>
    <w:rsid w:val="004F3721"/>
    <w:rsid w:val="004F5D68"/>
    <w:rsid w:val="005001DA"/>
    <w:rsid w:val="00501EDF"/>
    <w:rsid w:val="005061F3"/>
    <w:rsid w:val="005066BA"/>
    <w:rsid w:val="0052183B"/>
    <w:rsid w:val="0052659B"/>
    <w:rsid w:val="005421A6"/>
    <w:rsid w:val="00566124"/>
    <w:rsid w:val="00566B0C"/>
    <w:rsid w:val="00575C30"/>
    <w:rsid w:val="00576C8A"/>
    <w:rsid w:val="00577470"/>
    <w:rsid w:val="005802FC"/>
    <w:rsid w:val="005826FC"/>
    <w:rsid w:val="005865CC"/>
    <w:rsid w:val="005868E3"/>
    <w:rsid w:val="0058738C"/>
    <w:rsid w:val="005A0E3A"/>
    <w:rsid w:val="005A4A68"/>
    <w:rsid w:val="005C12B7"/>
    <w:rsid w:val="005C456A"/>
    <w:rsid w:val="005C5DFB"/>
    <w:rsid w:val="005D38D0"/>
    <w:rsid w:val="005D6CF7"/>
    <w:rsid w:val="005E13E2"/>
    <w:rsid w:val="005E2A7C"/>
    <w:rsid w:val="005F1D43"/>
    <w:rsid w:val="005F2901"/>
    <w:rsid w:val="005F3F41"/>
    <w:rsid w:val="005F6B86"/>
    <w:rsid w:val="005F72A0"/>
    <w:rsid w:val="005F76F0"/>
    <w:rsid w:val="00600596"/>
    <w:rsid w:val="0060769A"/>
    <w:rsid w:val="00607C65"/>
    <w:rsid w:val="00614FA7"/>
    <w:rsid w:val="00625F38"/>
    <w:rsid w:val="00641090"/>
    <w:rsid w:val="00651E2F"/>
    <w:rsid w:val="00655C56"/>
    <w:rsid w:val="00660201"/>
    <w:rsid w:val="006764AC"/>
    <w:rsid w:val="006814D1"/>
    <w:rsid w:val="00685630"/>
    <w:rsid w:val="006918FA"/>
    <w:rsid w:val="006A1E97"/>
    <w:rsid w:val="006A7160"/>
    <w:rsid w:val="006B7056"/>
    <w:rsid w:val="006B7775"/>
    <w:rsid w:val="006B7988"/>
    <w:rsid w:val="006C41BE"/>
    <w:rsid w:val="006C6F38"/>
    <w:rsid w:val="006E2492"/>
    <w:rsid w:val="006F0417"/>
    <w:rsid w:val="006F4348"/>
    <w:rsid w:val="00702A87"/>
    <w:rsid w:val="00702E60"/>
    <w:rsid w:val="00707431"/>
    <w:rsid w:val="00715DDC"/>
    <w:rsid w:val="007175A9"/>
    <w:rsid w:val="0072076A"/>
    <w:rsid w:val="00734183"/>
    <w:rsid w:val="007347A4"/>
    <w:rsid w:val="0074575D"/>
    <w:rsid w:val="007465CC"/>
    <w:rsid w:val="00746763"/>
    <w:rsid w:val="00753725"/>
    <w:rsid w:val="00761EE5"/>
    <w:rsid w:val="0076288D"/>
    <w:rsid w:val="00763D1A"/>
    <w:rsid w:val="00765A4D"/>
    <w:rsid w:val="00767555"/>
    <w:rsid w:val="007763F3"/>
    <w:rsid w:val="00776924"/>
    <w:rsid w:val="00784C65"/>
    <w:rsid w:val="0078534C"/>
    <w:rsid w:val="007A47F3"/>
    <w:rsid w:val="007A4FB3"/>
    <w:rsid w:val="007A67DB"/>
    <w:rsid w:val="007B133F"/>
    <w:rsid w:val="007B2640"/>
    <w:rsid w:val="007B48AC"/>
    <w:rsid w:val="007B4F95"/>
    <w:rsid w:val="007B5D35"/>
    <w:rsid w:val="007C12EF"/>
    <w:rsid w:val="007D04C0"/>
    <w:rsid w:val="007D4C24"/>
    <w:rsid w:val="007D614C"/>
    <w:rsid w:val="007D65F5"/>
    <w:rsid w:val="007D7BE7"/>
    <w:rsid w:val="007E2285"/>
    <w:rsid w:val="007E5638"/>
    <w:rsid w:val="007E6D42"/>
    <w:rsid w:val="007E7DAB"/>
    <w:rsid w:val="007F00E9"/>
    <w:rsid w:val="00801B52"/>
    <w:rsid w:val="00802952"/>
    <w:rsid w:val="00805281"/>
    <w:rsid w:val="008060A1"/>
    <w:rsid w:val="00811030"/>
    <w:rsid w:val="00813B9B"/>
    <w:rsid w:val="008157FC"/>
    <w:rsid w:val="008244AB"/>
    <w:rsid w:val="0083585D"/>
    <w:rsid w:val="008755E4"/>
    <w:rsid w:val="00886ADB"/>
    <w:rsid w:val="00892809"/>
    <w:rsid w:val="0089318E"/>
    <w:rsid w:val="00897839"/>
    <w:rsid w:val="008B158C"/>
    <w:rsid w:val="008C275B"/>
    <w:rsid w:val="008C2840"/>
    <w:rsid w:val="008C6B96"/>
    <w:rsid w:val="008D101E"/>
    <w:rsid w:val="008D5CC3"/>
    <w:rsid w:val="008E0777"/>
    <w:rsid w:val="008E38C0"/>
    <w:rsid w:val="008E449F"/>
    <w:rsid w:val="008F4BA4"/>
    <w:rsid w:val="008F5C2B"/>
    <w:rsid w:val="00900AC5"/>
    <w:rsid w:val="00903834"/>
    <w:rsid w:val="00903E25"/>
    <w:rsid w:val="00903F01"/>
    <w:rsid w:val="00914E45"/>
    <w:rsid w:val="0094171A"/>
    <w:rsid w:val="009475D6"/>
    <w:rsid w:val="00956799"/>
    <w:rsid w:val="009574F9"/>
    <w:rsid w:val="00961625"/>
    <w:rsid w:val="0096429B"/>
    <w:rsid w:val="00965630"/>
    <w:rsid w:val="0096569A"/>
    <w:rsid w:val="00965A95"/>
    <w:rsid w:val="0097444D"/>
    <w:rsid w:val="00975452"/>
    <w:rsid w:val="00975999"/>
    <w:rsid w:val="009770DC"/>
    <w:rsid w:val="00985A6E"/>
    <w:rsid w:val="009916E2"/>
    <w:rsid w:val="009A4C56"/>
    <w:rsid w:val="009C3CC7"/>
    <w:rsid w:val="009D1CC2"/>
    <w:rsid w:val="009E1A3F"/>
    <w:rsid w:val="009F220B"/>
    <w:rsid w:val="00A10AEF"/>
    <w:rsid w:val="00A121C5"/>
    <w:rsid w:val="00A124C4"/>
    <w:rsid w:val="00A16BD4"/>
    <w:rsid w:val="00A32FCB"/>
    <w:rsid w:val="00A3362C"/>
    <w:rsid w:val="00A33DB0"/>
    <w:rsid w:val="00A36933"/>
    <w:rsid w:val="00A466B5"/>
    <w:rsid w:val="00A5430A"/>
    <w:rsid w:val="00A55B15"/>
    <w:rsid w:val="00A653CE"/>
    <w:rsid w:val="00A662A7"/>
    <w:rsid w:val="00A67327"/>
    <w:rsid w:val="00A82CDA"/>
    <w:rsid w:val="00AB3CC8"/>
    <w:rsid w:val="00AB46B9"/>
    <w:rsid w:val="00AC13FD"/>
    <w:rsid w:val="00AC431D"/>
    <w:rsid w:val="00AD5FCF"/>
    <w:rsid w:val="00AE1344"/>
    <w:rsid w:val="00AF5A33"/>
    <w:rsid w:val="00B020CA"/>
    <w:rsid w:val="00B020F6"/>
    <w:rsid w:val="00B0247D"/>
    <w:rsid w:val="00B03AFC"/>
    <w:rsid w:val="00B06498"/>
    <w:rsid w:val="00B07E59"/>
    <w:rsid w:val="00B10A15"/>
    <w:rsid w:val="00B110EE"/>
    <w:rsid w:val="00B1491A"/>
    <w:rsid w:val="00B1640F"/>
    <w:rsid w:val="00B16439"/>
    <w:rsid w:val="00B1790B"/>
    <w:rsid w:val="00B206F7"/>
    <w:rsid w:val="00B22025"/>
    <w:rsid w:val="00B2443A"/>
    <w:rsid w:val="00B30052"/>
    <w:rsid w:val="00B374B5"/>
    <w:rsid w:val="00B44D93"/>
    <w:rsid w:val="00B515C4"/>
    <w:rsid w:val="00B51DFC"/>
    <w:rsid w:val="00B52BD5"/>
    <w:rsid w:val="00B5757C"/>
    <w:rsid w:val="00B61B56"/>
    <w:rsid w:val="00B6559A"/>
    <w:rsid w:val="00B715F5"/>
    <w:rsid w:val="00B8242F"/>
    <w:rsid w:val="00B87F2F"/>
    <w:rsid w:val="00B904EB"/>
    <w:rsid w:val="00B912DE"/>
    <w:rsid w:val="00B92EA4"/>
    <w:rsid w:val="00B959D5"/>
    <w:rsid w:val="00BA0669"/>
    <w:rsid w:val="00BA1158"/>
    <w:rsid w:val="00BB1CCB"/>
    <w:rsid w:val="00BB2BCB"/>
    <w:rsid w:val="00BB7743"/>
    <w:rsid w:val="00BC39ED"/>
    <w:rsid w:val="00BC42FA"/>
    <w:rsid w:val="00BC61A7"/>
    <w:rsid w:val="00BC78FF"/>
    <w:rsid w:val="00BC7E47"/>
    <w:rsid w:val="00BD038E"/>
    <w:rsid w:val="00BD5DAE"/>
    <w:rsid w:val="00BE1824"/>
    <w:rsid w:val="00BE363B"/>
    <w:rsid w:val="00BF3A62"/>
    <w:rsid w:val="00C01E47"/>
    <w:rsid w:val="00C03D9C"/>
    <w:rsid w:val="00C16A63"/>
    <w:rsid w:val="00C30E4B"/>
    <w:rsid w:val="00C41A6D"/>
    <w:rsid w:val="00C44564"/>
    <w:rsid w:val="00C47FE9"/>
    <w:rsid w:val="00C528C7"/>
    <w:rsid w:val="00C54B7E"/>
    <w:rsid w:val="00C564E8"/>
    <w:rsid w:val="00C605D2"/>
    <w:rsid w:val="00C61552"/>
    <w:rsid w:val="00C633E4"/>
    <w:rsid w:val="00C64B04"/>
    <w:rsid w:val="00C716E4"/>
    <w:rsid w:val="00C73590"/>
    <w:rsid w:val="00C762FB"/>
    <w:rsid w:val="00C921E7"/>
    <w:rsid w:val="00C924EB"/>
    <w:rsid w:val="00CA67BF"/>
    <w:rsid w:val="00CB0106"/>
    <w:rsid w:val="00CB2DDB"/>
    <w:rsid w:val="00CB3AD1"/>
    <w:rsid w:val="00CB57F9"/>
    <w:rsid w:val="00CB7A14"/>
    <w:rsid w:val="00CC0B6E"/>
    <w:rsid w:val="00CD6289"/>
    <w:rsid w:val="00CE0DC4"/>
    <w:rsid w:val="00CE2DD9"/>
    <w:rsid w:val="00CF7988"/>
    <w:rsid w:val="00D004B5"/>
    <w:rsid w:val="00D01A48"/>
    <w:rsid w:val="00D10D74"/>
    <w:rsid w:val="00D157A2"/>
    <w:rsid w:val="00D16396"/>
    <w:rsid w:val="00D16DDC"/>
    <w:rsid w:val="00D17C23"/>
    <w:rsid w:val="00D21025"/>
    <w:rsid w:val="00D31655"/>
    <w:rsid w:val="00D3247F"/>
    <w:rsid w:val="00D414E6"/>
    <w:rsid w:val="00D42170"/>
    <w:rsid w:val="00D42E2C"/>
    <w:rsid w:val="00D4702B"/>
    <w:rsid w:val="00D50080"/>
    <w:rsid w:val="00D57636"/>
    <w:rsid w:val="00D612F6"/>
    <w:rsid w:val="00D718F8"/>
    <w:rsid w:val="00D74694"/>
    <w:rsid w:val="00D806E8"/>
    <w:rsid w:val="00D81B2A"/>
    <w:rsid w:val="00D83CE5"/>
    <w:rsid w:val="00D846A3"/>
    <w:rsid w:val="00D926FC"/>
    <w:rsid w:val="00D939AF"/>
    <w:rsid w:val="00D96C5E"/>
    <w:rsid w:val="00D97DB9"/>
    <w:rsid w:val="00DA4114"/>
    <w:rsid w:val="00DA640E"/>
    <w:rsid w:val="00DC00B6"/>
    <w:rsid w:val="00DC77BB"/>
    <w:rsid w:val="00DE549E"/>
    <w:rsid w:val="00DE5D43"/>
    <w:rsid w:val="00E00A5C"/>
    <w:rsid w:val="00E12438"/>
    <w:rsid w:val="00E17074"/>
    <w:rsid w:val="00E2257C"/>
    <w:rsid w:val="00E30D4B"/>
    <w:rsid w:val="00E33309"/>
    <w:rsid w:val="00E471A6"/>
    <w:rsid w:val="00E503EE"/>
    <w:rsid w:val="00E532AA"/>
    <w:rsid w:val="00E54656"/>
    <w:rsid w:val="00E54672"/>
    <w:rsid w:val="00E6693C"/>
    <w:rsid w:val="00E67E85"/>
    <w:rsid w:val="00E704A5"/>
    <w:rsid w:val="00E77599"/>
    <w:rsid w:val="00E846E6"/>
    <w:rsid w:val="00E85815"/>
    <w:rsid w:val="00E9315C"/>
    <w:rsid w:val="00EA07ED"/>
    <w:rsid w:val="00EA3CA4"/>
    <w:rsid w:val="00EA3F5A"/>
    <w:rsid w:val="00EB0928"/>
    <w:rsid w:val="00ED0A8E"/>
    <w:rsid w:val="00ED54AB"/>
    <w:rsid w:val="00ED5A88"/>
    <w:rsid w:val="00ED7054"/>
    <w:rsid w:val="00EE037E"/>
    <w:rsid w:val="00EE3FBD"/>
    <w:rsid w:val="00EE4C01"/>
    <w:rsid w:val="00EE5C1C"/>
    <w:rsid w:val="00EE5C99"/>
    <w:rsid w:val="00EF3CD1"/>
    <w:rsid w:val="00EF58DB"/>
    <w:rsid w:val="00F10FCE"/>
    <w:rsid w:val="00F1284A"/>
    <w:rsid w:val="00F165AA"/>
    <w:rsid w:val="00F2017C"/>
    <w:rsid w:val="00F20279"/>
    <w:rsid w:val="00F25050"/>
    <w:rsid w:val="00F30247"/>
    <w:rsid w:val="00F310B1"/>
    <w:rsid w:val="00F35A7F"/>
    <w:rsid w:val="00F40EF1"/>
    <w:rsid w:val="00F41EB9"/>
    <w:rsid w:val="00F428B6"/>
    <w:rsid w:val="00F4336B"/>
    <w:rsid w:val="00F441EB"/>
    <w:rsid w:val="00F53911"/>
    <w:rsid w:val="00F6170B"/>
    <w:rsid w:val="00F66D56"/>
    <w:rsid w:val="00F73728"/>
    <w:rsid w:val="00F76083"/>
    <w:rsid w:val="00F86362"/>
    <w:rsid w:val="00F87CBD"/>
    <w:rsid w:val="00F930A7"/>
    <w:rsid w:val="00F95A41"/>
    <w:rsid w:val="00FA5E74"/>
    <w:rsid w:val="00FA7273"/>
    <w:rsid w:val="00FB1AE5"/>
    <w:rsid w:val="00FB6920"/>
    <w:rsid w:val="00FC1487"/>
    <w:rsid w:val="00FC27DA"/>
    <w:rsid w:val="00FC2A8D"/>
    <w:rsid w:val="00FC53C2"/>
    <w:rsid w:val="00FD6F67"/>
    <w:rsid w:val="00FE18B4"/>
    <w:rsid w:val="0730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3607C"/>
  <w15:docId w15:val="{9067AFAE-6F48-4FAD-9AC5-BD56BF6E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rPr>
      <w:rFonts w:ascii="Times New Roman" w:eastAsia="宋体" w:hAnsi="Times New Roman" w:cs="Times New Roman"/>
      <w:sz w:val="18"/>
      <w:szCs w:val="18"/>
    </w:rPr>
  </w:style>
  <w:style w:type="character" w:customStyle="1" w:styleId="aa">
    <w:name w:val="页脚 字符"/>
    <w:basedOn w:val="a0"/>
    <w:link w:val="a9"/>
    <w:uiPriority w:val="99"/>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szCs w:val="20"/>
    </w:rPr>
  </w:style>
  <w:style w:type="character" w:customStyle="1" w:styleId="ae">
    <w:name w:val="批注主题 字符"/>
    <w:basedOn w:val="a4"/>
    <w:link w:val="ad"/>
    <w:uiPriority w:val="99"/>
    <w:semiHidden/>
    <w:qFormat/>
    <w:rPr>
      <w:rFonts w:ascii="Times New Roman" w:eastAsia="宋体" w:hAnsi="Times New Roman" w:cs="Times New Roman"/>
      <w:b/>
      <w:bCs/>
      <w:szCs w:val="20"/>
    </w:rPr>
  </w:style>
  <w:style w:type="paragraph" w:styleId="af2">
    <w:name w:val="List Paragraph"/>
    <w:basedOn w:val="a"/>
    <w:uiPriority w:val="34"/>
    <w:qFormat/>
    <w:pPr>
      <w:ind w:firstLineChars="200" w:firstLine="420"/>
    </w:pPr>
  </w:style>
  <w:style w:type="character" w:customStyle="1" w:styleId="a6">
    <w:name w:val="日期 字符"/>
    <w:basedOn w:val="a0"/>
    <w:link w:val="a5"/>
    <w:uiPriority w:val="99"/>
    <w:semiHidden/>
    <w:qFormat/>
    <w:rPr>
      <w:rFonts w:ascii="Times New Roman" w:eastAsia="宋体" w:hAnsi="Times New Roman" w:cs="Times New Roman"/>
      <w:szCs w:val="20"/>
    </w:rPr>
  </w:style>
  <w:style w:type="character" w:customStyle="1" w:styleId="1">
    <w:name w:val="未处理的提及1"/>
    <w:basedOn w:val="a0"/>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6325F-A991-47EA-8F9E-C5C579DD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192</Words>
  <Characters>1101</Characters>
  <Application>Microsoft Office Word</Application>
  <DocSecurity>0</DocSecurity>
  <Lines>9</Lines>
  <Paragraphs>2</Paragraphs>
  <ScaleCrop>false</ScaleCrop>
  <Company>Hewlett-Packard Company</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boya zhang</cp:lastModifiedBy>
  <cp:revision>6</cp:revision>
  <cp:lastPrinted>2017-01-13T05:32:00Z</cp:lastPrinted>
  <dcterms:created xsi:type="dcterms:W3CDTF">2025-08-19T07:08:00Z</dcterms:created>
  <dcterms:modified xsi:type="dcterms:W3CDTF">2025-08-26T06:43:00Z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eyJoZGlkIjoiNGM3YWY1YmM5NDc3Y2ZlNDMwYTgwNzM3M2VhMmU4Y2IiLCJ1c2VySWQiOiIyNTgzNjc1NDQifQ==</vt:lpwstr>
  </property>
  <property fmtid="{D5CDD505-2E9C-101B-9397-08002B2CF9AE}" pid="3" name="KSOProductBuildVer">
    <vt:lpwstr>2052-12.1.0.20784</vt:lpwstr>
  </property>
  <property fmtid="{D5CDD505-2E9C-101B-9397-08002B2CF9AE}" pid="4" name="ICV">
    <vt:lpwstr>36AE2C0308904CE09A1ED3BC99DE25B2_12</vt:lpwstr>
  </property>
</Properties>
</file>