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1014" w14:textId="3F120A23" w:rsidR="004977B1" w:rsidRDefault="006D6737">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公告编号：2025-</w:t>
      </w:r>
      <w:r w:rsidR="004F2E6C">
        <w:rPr>
          <w:rFonts w:asciiTheme="minorEastAsia" w:eastAsiaTheme="minorEastAsia" w:hAnsiTheme="minorEastAsia" w:hint="eastAsia"/>
          <w:sz w:val="24"/>
          <w:szCs w:val="24"/>
        </w:rPr>
        <w:t>1</w:t>
      </w:r>
      <w:r w:rsidR="004F2E6C">
        <w:rPr>
          <w:rFonts w:asciiTheme="minorEastAsia" w:eastAsiaTheme="minorEastAsia" w:hAnsiTheme="minorEastAsia"/>
          <w:sz w:val="24"/>
          <w:szCs w:val="24"/>
        </w:rPr>
        <w:t>36</w:t>
      </w:r>
    </w:p>
    <w:p w14:paraId="204299BF" w14:textId="77777777" w:rsidR="004977B1" w:rsidRDefault="006D6737">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14:paraId="392EF290" w14:textId="52FEC6C5" w:rsidR="004977B1" w:rsidRDefault="006D6737" w:rsidP="006D6737">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202</w:t>
      </w:r>
      <w:r>
        <w:rPr>
          <w:rFonts w:asciiTheme="majorEastAsia" w:eastAsiaTheme="majorEastAsia" w:hAnsiTheme="majorEastAsia"/>
          <w:b/>
          <w:color w:val="FF0000"/>
          <w:sz w:val="32"/>
          <w:szCs w:val="32"/>
        </w:rPr>
        <w:t>5</w:t>
      </w:r>
      <w:r>
        <w:rPr>
          <w:rFonts w:asciiTheme="majorEastAsia" w:eastAsiaTheme="majorEastAsia" w:hAnsiTheme="majorEastAsia" w:hint="eastAsia"/>
          <w:b/>
          <w:color w:val="FF0000"/>
          <w:sz w:val="32"/>
          <w:szCs w:val="32"/>
        </w:rPr>
        <w:t>年半年度业绩预告</w:t>
      </w:r>
    </w:p>
    <w:p w14:paraId="0CBC6790" w14:textId="77777777" w:rsidR="004977B1" w:rsidRDefault="006D6737">
      <w:pPr>
        <w:pBdr>
          <w:top w:val="single" w:sz="4" w:space="8"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14:paraId="32DDC419" w14:textId="77777777" w:rsidR="004977B1" w:rsidRDefault="004977B1">
      <w:pPr>
        <w:pStyle w:val="af"/>
        <w:spacing w:line="360" w:lineRule="auto"/>
        <w:rPr>
          <w:rFonts w:asciiTheme="minorEastAsia" w:eastAsiaTheme="minorEastAsia" w:hAnsiTheme="minorEastAsia"/>
          <w:b/>
          <w:sz w:val="24"/>
          <w:szCs w:val="24"/>
        </w:rPr>
      </w:pPr>
    </w:p>
    <w:p w14:paraId="00B8C32F" w14:textId="77777777" w:rsidR="004977B1" w:rsidRDefault="006D6737">
      <w:pPr>
        <w:pStyle w:val="af"/>
        <w:pBdr>
          <w:bottom w:val="none" w:sz="0" w:space="5" w:color="000000"/>
        </w:pBdr>
        <w:spacing w:line="360" w:lineRule="auto"/>
        <w:ind w:left="482"/>
        <w:rPr>
          <w:rFonts w:asciiTheme="minorEastAsia" w:eastAsiaTheme="minorEastAsia" w:hAnsiTheme="minorEastAsia"/>
          <w:b/>
          <w:sz w:val="24"/>
          <w:szCs w:val="24"/>
        </w:rPr>
      </w:pPr>
      <w:r>
        <w:rPr>
          <w:rFonts w:asciiTheme="minorEastAsia" w:eastAsiaTheme="minorEastAsia" w:hAnsiTheme="minorEastAsia" w:hint="eastAsia"/>
          <w:b/>
          <w:sz w:val="24"/>
          <w:szCs w:val="24"/>
        </w:rPr>
        <w:t>重要内容提示：</w:t>
      </w:r>
    </w:p>
    <w:p w14:paraId="4B249C38" w14:textId="77777777" w:rsidR="004977B1" w:rsidRDefault="006D6737">
      <w:pPr>
        <w:pStyle w:val="af"/>
        <w:numPr>
          <w:ilvl w:val="0"/>
          <w:numId w:val="1"/>
        </w:numPr>
        <w:pBdr>
          <w:bottom w:val="none" w:sz="0" w:space="5" w:color="000000"/>
        </w:pBdr>
        <w:spacing w:afterLines="50" w:after="120"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业绩预告适用情形：实现盈利，</w:t>
      </w:r>
      <w:proofErr w:type="gramStart"/>
      <w:r>
        <w:rPr>
          <w:rFonts w:asciiTheme="minorEastAsia" w:eastAsiaTheme="minorEastAsia" w:hAnsiTheme="minorEastAsia" w:hint="eastAsia"/>
          <w:bCs/>
          <w:sz w:val="24"/>
          <w:szCs w:val="24"/>
        </w:rPr>
        <w:t>且净利润</w:t>
      </w:r>
      <w:proofErr w:type="gramEnd"/>
      <w:r>
        <w:rPr>
          <w:rFonts w:asciiTheme="minorEastAsia" w:eastAsiaTheme="minorEastAsia" w:hAnsiTheme="minorEastAsia" w:hint="eastAsia"/>
          <w:bCs/>
          <w:sz w:val="24"/>
          <w:szCs w:val="24"/>
        </w:rPr>
        <w:t>与上年同期相比上升50%以上。</w:t>
      </w:r>
    </w:p>
    <w:p w14:paraId="03A4ED51" w14:textId="77777777" w:rsidR="004977B1" w:rsidRPr="005B5D16" w:rsidRDefault="006D6737">
      <w:pPr>
        <w:pStyle w:val="af"/>
        <w:numPr>
          <w:ilvl w:val="0"/>
          <w:numId w:val="2"/>
        </w:numPr>
        <w:pBdr>
          <w:bottom w:val="none" w:sz="0" w:space="5" w:color="000000"/>
        </w:pBdr>
        <w:spacing w:afterLines="50" w:after="120" w:line="360" w:lineRule="auto"/>
        <w:rPr>
          <w:rFonts w:asciiTheme="minorEastAsia" w:eastAsiaTheme="minorEastAsia" w:hAnsiTheme="minorEastAsia"/>
          <w:b/>
          <w:sz w:val="24"/>
          <w:szCs w:val="24"/>
        </w:rPr>
      </w:pPr>
      <w:r w:rsidRPr="005B5D16">
        <w:rPr>
          <w:rFonts w:asciiTheme="minorEastAsia" w:eastAsiaTheme="minorEastAsia" w:hAnsiTheme="minorEastAsia" w:hint="eastAsia"/>
          <w:bCs/>
          <w:sz w:val="24"/>
          <w:szCs w:val="24"/>
        </w:rPr>
        <w:t>经财务部门初步测算，预计202</w:t>
      </w:r>
      <w:r w:rsidRPr="005B5D16">
        <w:rPr>
          <w:rFonts w:asciiTheme="minorEastAsia" w:eastAsiaTheme="minorEastAsia" w:hAnsiTheme="minorEastAsia"/>
          <w:bCs/>
          <w:sz w:val="24"/>
          <w:szCs w:val="24"/>
        </w:rPr>
        <w:t>5</w:t>
      </w:r>
      <w:r w:rsidRPr="005B5D16">
        <w:rPr>
          <w:rFonts w:asciiTheme="minorEastAsia" w:eastAsiaTheme="minorEastAsia" w:hAnsiTheme="minorEastAsia" w:hint="eastAsia"/>
          <w:bCs/>
          <w:sz w:val="24"/>
          <w:szCs w:val="24"/>
        </w:rPr>
        <w:t>年半年度实现归属于母公司所有者的净利润约为48,800万元到70,800万元，与上年同期相比，将增加25,658.33万元到47,658.33万元，同比增加110.88%到205.94</w:t>
      </w:r>
      <w:r w:rsidRPr="005B5D16">
        <w:rPr>
          <w:rFonts w:asciiTheme="minorEastAsia" w:eastAsiaTheme="minorEastAsia" w:hAnsiTheme="minorEastAsia"/>
          <w:bCs/>
          <w:sz w:val="24"/>
          <w:szCs w:val="24"/>
        </w:rPr>
        <w:t>%</w:t>
      </w:r>
      <w:r w:rsidRPr="005B5D16">
        <w:rPr>
          <w:rFonts w:asciiTheme="minorEastAsia" w:eastAsiaTheme="minorEastAsia" w:hAnsiTheme="minorEastAsia" w:hint="eastAsia"/>
          <w:bCs/>
          <w:sz w:val="24"/>
          <w:szCs w:val="24"/>
        </w:rPr>
        <w:t>。预计202</w:t>
      </w:r>
      <w:r w:rsidRPr="005B5D16">
        <w:rPr>
          <w:rFonts w:asciiTheme="minorEastAsia" w:eastAsiaTheme="minorEastAsia" w:hAnsiTheme="minorEastAsia"/>
          <w:bCs/>
          <w:sz w:val="24"/>
          <w:szCs w:val="24"/>
        </w:rPr>
        <w:t>5</w:t>
      </w:r>
      <w:r w:rsidRPr="005B5D16">
        <w:rPr>
          <w:rFonts w:asciiTheme="minorEastAsia" w:eastAsiaTheme="minorEastAsia" w:hAnsiTheme="minorEastAsia" w:hint="eastAsia"/>
          <w:bCs/>
          <w:sz w:val="24"/>
          <w:szCs w:val="24"/>
        </w:rPr>
        <w:t>年半年度实现归属于母公司所有者的扣除非经常性损益的净利润约为47,600万元到70,200万元，与上年同期相比，将增加25,501.82万元到48,101.82万元，同比增加115.40%到217.67</w:t>
      </w:r>
      <w:r w:rsidRPr="005B5D16">
        <w:rPr>
          <w:rFonts w:asciiTheme="minorEastAsia" w:eastAsiaTheme="minorEastAsia" w:hAnsiTheme="minorEastAsia"/>
          <w:bCs/>
          <w:sz w:val="24"/>
          <w:szCs w:val="24"/>
        </w:rPr>
        <w:t>%</w:t>
      </w:r>
      <w:r w:rsidRPr="005B5D16">
        <w:rPr>
          <w:rFonts w:asciiTheme="minorEastAsia" w:eastAsiaTheme="minorEastAsia" w:hAnsiTheme="minorEastAsia" w:hint="eastAsia"/>
          <w:bCs/>
          <w:sz w:val="24"/>
          <w:szCs w:val="24"/>
        </w:rPr>
        <w:t>。</w:t>
      </w:r>
    </w:p>
    <w:p w14:paraId="2D4DA4B3" w14:textId="77777777" w:rsidR="004977B1" w:rsidRDefault="004977B1">
      <w:pPr>
        <w:pStyle w:val="af"/>
        <w:pBdr>
          <w:bottom w:val="none" w:sz="0" w:space="5" w:color="000000"/>
        </w:pBdr>
        <w:spacing w:afterLines="50" w:after="120" w:line="360" w:lineRule="auto"/>
        <w:ind w:firstLineChars="200" w:firstLine="480"/>
        <w:rPr>
          <w:rFonts w:asciiTheme="minorEastAsia" w:eastAsiaTheme="minorEastAsia" w:hAnsiTheme="minorEastAsia"/>
          <w:sz w:val="24"/>
          <w:szCs w:val="24"/>
        </w:rPr>
      </w:pPr>
    </w:p>
    <w:p w14:paraId="177E4AED" w14:textId="77777777" w:rsidR="004977B1" w:rsidRDefault="006D6737">
      <w:pPr>
        <w:pStyle w:val="af"/>
        <w:pBdr>
          <w:bottom w:val="none" w:sz="0" w:space="5" w:color="000000"/>
        </w:pBdr>
        <w:spacing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一、本期业绩预计情况</w:t>
      </w:r>
    </w:p>
    <w:p w14:paraId="630D263C" w14:textId="77777777" w:rsidR="004977B1" w:rsidRDefault="006D6737">
      <w:pPr>
        <w:pStyle w:val="af"/>
        <w:pBdr>
          <w:bottom w:val="none" w:sz="0" w:space="5" w:color="000000"/>
        </w:pBdr>
        <w:spacing w:afterLines="50" w:after="120"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（一）业绩预告期间</w:t>
      </w:r>
    </w:p>
    <w:p w14:paraId="0A80B839" w14:textId="77777777" w:rsidR="004977B1" w:rsidRDefault="006D6737">
      <w:pPr>
        <w:pStyle w:val="af"/>
        <w:pBdr>
          <w:bottom w:val="none" w:sz="0" w:space="5" w:color="000000"/>
        </w:pBdr>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年1月1日至202</w:t>
      </w:r>
      <w:r>
        <w:rPr>
          <w:rFonts w:asciiTheme="minorEastAsia" w:eastAsiaTheme="minorEastAsia" w:hAnsiTheme="minorEastAsia"/>
          <w:sz w:val="24"/>
          <w:szCs w:val="24"/>
        </w:rPr>
        <w:t>5</w:t>
      </w:r>
      <w:r>
        <w:rPr>
          <w:rFonts w:asciiTheme="minorEastAsia" w:eastAsiaTheme="minorEastAsia" w:hAnsiTheme="minorEastAsia" w:hint="eastAsia"/>
          <w:sz w:val="24"/>
          <w:szCs w:val="24"/>
        </w:rPr>
        <w:t>年</w:t>
      </w:r>
      <w:r>
        <w:rPr>
          <w:rFonts w:asciiTheme="minorEastAsia" w:eastAsiaTheme="minorEastAsia" w:hAnsiTheme="minorEastAsia"/>
          <w:sz w:val="24"/>
          <w:szCs w:val="24"/>
        </w:rPr>
        <w:t>6</w:t>
      </w:r>
      <w:r>
        <w:rPr>
          <w:rFonts w:asciiTheme="minorEastAsia" w:eastAsiaTheme="minorEastAsia" w:hAnsiTheme="minorEastAsia" w:hint="eastAsia"/>
          <w:sz w:val="24"/>
          <w:szCs w:val="24"/>
        </w:rPr>
        <w:t>月3</w:t>
      </w:r>
      <w:r>
        <w:rPr>
          <w:rFonts w:asciiTheme="minorEastAsia" w:eastAsiaTheme="minorEastAsia" w:hAnsiTheme="minorEastAsia"/>
          <w:sz w:val="24"/>
          <w:szCs w:val="24"/>
        </w:rPr>
        <w:t>0</w:t>
      </w:r>
      <w:r>
        <w:rPr>
          <w:rFonts w:asciiTheme="minorEastAsia" w:eastAsiaTheme="minorEastAsia" w:hAnsiTheme="minorEastAsia" w:hint="eastAsia"/>
          <w:sz w:val="24"/>
          <w:szCs w:val="24"/>
        </w:rPr>
        <w:t>日</w:t>
      </w:r>
    </w:p>
    <w:p w14:paraId="07280FD1" w14:textId="77777777" w:rsidR="004977B1" w:rsidRDefault="006D6737">
      <w:pPr>
        <w:pStyle w:val="af"/>
        <w:numPr>
          <w:ilvl w:val="0"/>
          <w:numId w:val="3"/>
        </w:numPr>
        <w:pBdr>
          <w:bottom w:val="none" w:sz="0" w:space="5" w:color="000000"/>
        </w:pBdr>
        <w:spacing w:afterLines="50" w:after="120" w:line="360" w:lineRule="auto"/>
        <w:ind w:firstLine="492"/>
        <w:rPr>
          <w:rFonts w:asciiTheme="minorEastAsia" w:eastAsiaTheme="minorEastAsia" w:hAnsiTheme="minorEastAsia"/>
          <w:sz w:val="24"/>
          <w:szCs w:val="24"/>
        </w:rPr>
      </w:pPr>
      <w:r>
        <w:rPr>
          <w:rFonts w:asciiTheme="minorEastAsia" w:eastAsiaTheme="minorEastAsia" w:hAnsiTheme="minorEastAsia" w:hint="eastAsia"/>
          <w:sz w:val="24"/>
          <w:szCs w:val="24"/>
        </w:rPr>
        <w:t>业绩预告情况</w:t>
      </w:r>
    </w:p>
    <w:p w14:paraId="7810FB93" w14:textId="1967742F" w:rsidR="004977B1" w:rsidRDefault="006D6737">
      <w:pPr>
        <w:pStyle w:val="af"/>
        <w:pBdr>
          <w:bottom w:val="none" w:sz="0" w:space="5" w:color="000000"/>
        </w:pBdr>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w:t>
      </w:r>
      <w:r w:rsidR="00300A0F">
        <w:rPr>
          <w:rFonts w:asciiTheme="minorEastAsia" w:eastAsiaTheme="minorEastAsia" w:hAnsiTheme="minorEastAsia" w:hint="eastAsia"/>
          <w:sz w:val="24"/>
          <w:szCs w:val="24"/>
        </w:rPr>
        <w:t>山东步长制药股份有限公司（以下简称“公司”）</w:t>
      </w:r>
      <w:r>
        <w:rPr>
          <w:rFonts w:asciiTheme="minorEastAsia" w:eastAsiaTheme="minorEastAsia" w:hAnsiTheme="minorEastAsia" w:hint="eastAsia"/>
          <w:sz w:val="24"/>
          <w:szCs w:val="24"/>
        </w:rPr>
        <w:t>财务部门初步测算，预计</w:t>
      </w:r>
      <w:r>
        <w:rPr>
          <w:rFonts w:asciiTheme="minorEastAsia" w:eastAsiaTheme="minorEastAsia" w:hAnsiTheme="minorEastAsia"/>
          <w:sz w:val="24"/>
          <w:szCs w:val="24"/>
        </w:rPr>
        <w:t>2025</w:t>
      </w:r>
      <w:r>
        <w:rPr>
          <w:rFonts w:asciiTheme="minorEastAsia" w:eastAsiaTheme="minorEastAsia" w:hAnsiTheme="minorEastAsia" w:hint="eastAsia"/>
          <w:sz w:val="24"/>
          <w:szCs w:val="24"/>
        </w:rPr>
        <w:t>年半年度实现归属于母公司所有者的净利润约为</w:t>
      </w:r>
      <w:r>
        <w:rPr>
          <w:rFonts w:asciiTheme="minorEastAsia" w:eastAsiaTheme="minorEastAsia" w:hAnsiTheme="minorEastAsia" w:hint="eastAsia"/>
          <w:bCs/>
          <w:sz w:val="24"/>
          <w:szCs w:val="24"/>
        </w:rPr>
        <w:t>48,800万元到70,800万元</w:t>
      </w:r>
      <w:r>
        <w:rPr>
          <w:rFonts w:asciiTheme="minorEastAsia" w:eastAsiaTheme="minorEastAsia" w:hAnsiTheme="minorEastAsia" w:hint="eastAsia"/>
          <w:sz w:val="24"/>
          <w:szCs w:val="24"/>
        </w:rPr>
        <w:t>，与上年同期相比，将增加</w:t>
      </w:r>
      <w:r>
        <w:rPr>
          <w:rFonts w:asciiTheme="minorEastAsia" w:eastAsiaTheme="minorEastAsia" w:hAnsiTheme="minorEastAsia" w:hint="eastAsia"/>
          <w:bCs/>
          <w:sz w:val="24"/>
          <w:szCs w:val="24"/>
        </w:rPr>
        <w:t>25,658.33万元到47,658.33万元</w:t>
      </w:r>
      <w:r>
        <w:rPr>
          <w:rFonts w:asciiTheme="minorEastAsia" w:eastAsiaTheme="minorEastAsia" w:hAnsiTheme="minorEastAsia" w:hint="eastAsia"/>
          <w:sz w:val="24"/>
          <w:szCs w:val="24"/>
        </w:rPr>
        <w:t>，同比增加</w:t>
      </w:r>
      <w:r>
        <w:rPr>
          <w:rFonts w:asciiTheme="minorEastAsia" w:eastAsiaTheme="minorEastAsia" w:hAnsiTheme="minorEastAsia" w:hint="eastAsia"/>
          <w:bCs/>
          <w:sz w:val="24"/>
          <w:szCs w:val="24"/>
        </w:rPr>
        <w:t>110.88%到205.94</w:t>
      </w:r>
      <w:r>
        <w:rPr>
          <w:rFonts w:asciiTheme="minorEastAsia" w:eastAsiaTheme="minorEastAsia" w:hAnsiTheme="minorEastAsia"/>
          <w:bCs/>
          <w:sz w:val="24"/>
          <w:szCs w:val="24"/>
        </w:rPr>
        <w:t>%</w:t>
      </w:r>
      <w:r>
        <w:rPr>
          <w:rFonts w:asciiTheme="minorEastAsia" w:eastAsiaTheme="minorEastAsia" w:hAnsiTheme="minorEastAsia" w:hint="eastAsia"/>
          <w:sz w:val="24"/>
          <w:szCs w:val="24"/>
        </w:rPr>
        <w:t>。预计</w:t>
      </w:r>
      <w:r>
        <w:rPr>
          <w:rFonts w:asciiTheme="minorEastAsia" w:eastAsiaTheme="minorEastAsia" w:hAnsiTheme="minorEastAsia"/>
          <w:sz w:val="24"/>
          <w:szCs w:val="24"/>
        </w:rPr>
        <w:t>2025</w:t>
      </w:r>
      <w:r>
        <w:rPr>
          <w:rFonts w:asciiTheme="minorEastAsia" w:eastAsiaTheme="minorEastAsia" w:hAnsiTheme="minorEastAsia" w:hint="eastAsia"/>
          <w:sz w:val="24"/>
          <w:szCs w:val="24"/>
        </w:rPr>
        <w:t>年半年度实现归属于母公司所有者的扣除非经常性损益的净利润约为</w:t>
      </w:r>
      <w:r>
        <w:rPr>
          <w:rFonts w:asciiTheme="minorEastAsia" w:eastAsiaTheme="minorEastAsia" w:hAnsiTheme="minorEastAsia" w:hint="eastAsia"/>
          <w:bCs/>
          <w:sz w:val="24"/>
          <w:szCs w:val="24"/>
        </w:rPr>
        <w:t>47,600万元到70,200万元</w:t>
      </w:r>
      <w:r>
        <w:rPr>
          <w:rFonts w:asciiTheme="minorEastAsia" w:eastAsiaTheme="minorEastAsia" w:hAnsiTheme="minorEastAsia" w:hint="eastAsia"/>
          <w:sz w:val="24"/>
          <w:szCs w:val="24"/>
        </w:rPr>
        <w:t>，与上年同期相比，将增加25,501.82万元到48,101.82万元，同比增加115.40%到217.67%。</w:t>
      </w:r>
    </w:p>
    <w:p w14:paraId="2FB0C149" w14:textId="6CD75657" w:rsidR="004977B1" w:rsidRDefault="006D6737">
      <w:pPr>
        <w:pStyle w:val="af"/>
        <w:pBdr>
          <w:bottom w:val="none" w:sz="0" w:space="5" w:color="000000"/>
        </w:pBdr>
        <w:spacing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（三）本次业绩预告为公司财务部门根据经营情况进行的</w:t>
      </w:r>
      <w:r w:rsidR="004F2E6C" w:rsidRPr="004F2E6C">
        <w:rPr>
          <w:rFonts w:asciiTheme="minorEastAsia" w:eastAsiaTheme="minorEastAsia" w:hAnsiTheme="minorEastAsia" w:hint="eastAsia"/>
          <w:sz w:val="24"/>
          <w:szCs w:val="24"/>
        </w:rPr>
        <w:t>初步测</w:t>
      </w:r>
      <w:r w:rsidRPr="004F2E6C">
        <w:rPr>
          <w:rFonts w:asciiTheme="minorEastAsia" w:eastAsiaTheme="minorEastAsia" w:hAnsiTheme="minorEastAsia" w:hint="eastAsia"/>
          <w:sz w:val="24"/>
          <w:szCs w:val="24"/>
        </w:rPr>
        <w:t>算</w:t>
      </w:r>
      <w:r>
        <w:rPr>
          <w:rFonts w:asciiTheme="minorEastAsia" w:eastAsiaTheme="minorEastAsia" w:hAnsiTheme="minorEastAsia" w:hint="eastAsia"/>
          <w:sz w:val="24"/>
          <w:szCs w:val="24"/>
        </w:rPr>
        <w:t>，未经注</w:t>
      </w:r>
      <w:r>
        <w:rPr>
          <w:rFonts w:asciiTheme="minorEastAsia" w:eastAsiaTheme="minorEastAsia" w:hAnsiTheme="minorEastAsia" w:hint="eastAsia"/>
          <w:sz w:val="24"/>
          <w:szCs w:val="24"/>
        </w:rPr>
        <w:lastRenderedPageBreak/>
        <w:t>册会计师审计。</w:t>
      </w:r>
    </w:p>
    <w:p w14:paraId="2AF3D1B5" w14:textId="77777777" w:rsidR="004977B1" w:rsidRDefault="006D6737">
      <w:pPr>
        <w:pStyle w:val="af"/>
        <w:pBdr>
          <w:bottom w:val="none" w:sz="0" w:space="5" w:color="000000"/>
        </w:pBdr>
        <w:spacing w:afterLines="50" w:after="120" w:line="360" w:lineRule="auto"/>
        <w:ind w:firstLine="493"/>
        <w:rPr>
          <w:rFonts w:ascii="宋体" w:hAnsi="宋体" w:cs="Arial"/>
          <w:b/>
          <w:kern w:val="0"/>
          <w:sz w:val="24"/>
          <w:szCs w:val="24"/>
        </w:rPr>
      </w:pPr>
      <w:r>
        <w:rPr>
          <w:rFonts w:ascii="宋体" w:hAnsi="宋体" w:cs="Arial" w:hint="eastAsia"/>
          <w:b/>
          <w:kern w:val="0"/>
          <w:sz w:val="24"/>
          <w:szCs w:val="24"/>
        </w:rPr>
        <w:t>二、上年同期业绩情况</w:t>
      </w:r>
    </w:p>
    <w:p w14:paraId="66C0CB78" w14:textId="77777777" w:rsidR="004977B1" w:rsidRDefault="006D6737">
      <w:pPr>
        <w:pStyle w:val="af"/>
        <w:pBdr>
          <w:bottom w:val="none" w:sz="0" w:space="5" w:color="000000"/>
        </w:pBdr>
        <w:spacing w:afterLines="50" w:after="120" w:line="360" w:lineRule="auto"/>
        <w:ind w:firstLine="492"/>
        <w:rPr>
          <w:rFonts w:ascii="宋体" w:hAnsi="宋体" w:cs="Arial"/>
          <w:bCs/>
          <w:kern w:val="0"/>
          <w:sz w:val="24"/>
          <w:szCs w:val="24"/>
        </w:rPr>
      </w:pPr>
      <w:r>
        <w:rPr>
          <w:rFonts w:ascii="宋体" w:hAnsi="宋体" w:cs="Arial"/>
          <w:bCs/>
          <w:kern w:val="0"/>
          <w:sz w:val="24"/>
          <w:szCs w:val="24"/>
        </w:rPr>
        <w:t>（一）</w:t>
      </w:r>
      <w:r>
        <w:rPr>
          <w:rFonts w:ascii="宋体" w:hAnsi="宋体" w:cs="Arial" w:hint="eastAsia"/>
          <w:bCs/>
          <w:kern w:val="0"/>
          <w:sz w:val="24"/>
          <w:szCs w:val="24"/>
        </w:rPr>
        <w:t>利润总额：</w:t>
      </w:r>
      <w:r>
        <w:rPr>
          <w:rFonts w:ascii="宋体" w:hAnsi="宋体" w:cs="Arial"/>
          <w:bCs/>
          <w:kern w:val="0"/>
          <w:sz w:val="24"/>
          <w:szCs w:val="24"/>
        </w:rPr>
        <w:t>40,397.28</w:t>
      </w:r>
      <w:r>
        <w:rPr>
          <w:rFonts w:ascii="宋体" w:hAnsi="宋体" w:cs="Arial" w:hint="eastAsia"/>
          <w:bCs/>
          <w:kern w:val="0"/>
          <w:sz w:val="24"/>
          <w:szCs w:val="24"/>
        </w:rPr>
        <w:t>万元；归属于母公司所有者的净利润</w:t>
      </w:r>
      <w:r>
        <w:rPr>
          <w:rFonts w:ascii="宋体" w:hAnsi="宋体" w:cs="Arial"/>
          <w:bCs/>
          <w:kern w:val="0"/>
          <w:sz w:val="24"/>
          <w:szCs w:val="24"/>
        </w:rPr>
        <w:t>23,141.67</w:t>
      </w:r>
      <w:r>
        <w:rPr>
          <w:rFonts w:ascii="宋体" w:hAnsi="宋体" w:cs="Arial" w:hint="eastAsia"/>
          <w:bCs/>
          <w:kern w:val="0"/>
          <w:sz w:val="24"/>
          <w:szCs w:val="24"/>
        </w:rPr>
        <w:t>万元；归属于母公司所有者的扣除非经常性损益的净利润：</w:t>
      </w:r>
      <w:r>
        <w:rPr>
          <w:rFonts w:ascii="宋体" w:hAnsi="宋体" w:cs="Arial"/>
          <w:bCs/>
          <w:kern w:val="0"/>
          <w:sz w:val="24"/>
          <w:szCs w:val="24"/>
        </w:rPr>
        <w:t>22,098.18</w:t>
      </w:r>
      <w:r>
        <w:rPr>
          <w:rFonts w:ascii="宋体" w:hAnsi="宋体" w:cs="Arial" w:hint="eastAsia"/>
          <w:bCs/>
          <w:kern w:val="0"/>
          <w:sz w:val="24"/>
          <w:szCs w:val="24"/>
        </w:rPr>
        <w:t>万元。</w:t>
      </w:r>
    </w:p>
    <w:p w14:paraId="0D4A95B6" w14:textId="77777777" w:rsidR="004977B1" w:rsidRDefault="006D6737">
      <w:pPr>
        <w:pStyle w:val="af"/>
        <w:pBdr>
          <w:bottom w:val="none" w:sz="0" w:space="5" w:color="000000"/>
        </w:pBdr>
        <w:spacing w:afterLines="50" w:after="120" w:line="360" w:lineRule="auto"/>
        <w:ind w:firstLine="492"/>
        <w:rPr>
          <w:rFonts w:ascii="宋体" w:hAnsi="宋体" w:cs="Arial"/>
          <w:bCs/>
          <w:kern w:val="0"/>
          <w:sz w:val="24"/>
          <w:szCs w:val="24"/>
        </w:rPr>
      </w:pPr>
      <w:r>
        <w:rPr>
          <w:rFonts w:ascii="宋体" w:hAnsi="宋体" w:cs="Arial"/>
          <w:bCs/>
          <w:kern w:val="0"/>
          <w:sz w:val="24"/>
          <w:szCs w:val="24"/>
        </w:rPr>
        <w:t>（二）每股收益：0.2110元</w:t>
      </w:r>
      <w:r>
        <w:rPr>
          <w:rFonts w:ascii="宋体" w:hAnsi="宋体" w:cs="Arial" w:hint="eastAsia"/>
          <w:bCs/>
          <w:kern w:val="0"/>
          <w:sz w:val="24"/>
          <w:szCs w:val="24"/>
        </w:rPr>
        <w:t>。</w:t>
      </w:r>
    </w:p>
    <w:p w14:paraId="015E15CD" w14:textId="643C2E60" w:rsidR="004977B1" w:rsidRDefault="006D6737">
      <w:pPr>
        <w:pStyle w:val="af"/>
        <w:pBdr>
          <w:bottom w:val="none" w:sz="0" w:space="5" w:color="000000"/>
        </w:pBdr>
        <w:spacing w:afterLines="50" w:after="120" w:line="360" w:lineRule="auto"/>
        <w:ind w:firstLine="492"/>
        <w:rPr>
          <w:rFonts w:ascii="宋体" w:hAnsi="宋体" w:cs="Arial"/>
          <w:b/>
          <w:kern w:val="0"/>
          <w:sz w:val="24"/>
          <w:szCs w:val="24"/>
        </w:rPr>
      </w:pPr>
      <w:r>
        <w:rPr>
          <w:rFonts w:ascii="宋体" w:hAnsi="宋体" w:cs="Arial" w:hint="eastAsia"/>
          <w:b/>
          <w:kern w:val="0"/>
          <w:sz w:val="24"/>
          <w:szCs w:val="24"/>
        </w:rPr>
        <w:t>三、本期业绩预</w:t>
      </w:r>
      <w:r w:rsidR="00734FC5">
        <w:rPr>
          <w:rFonts w:ascii="宋体" w:hAnsi="宋体" w:cs="Arial" w:hint="eastAsia"/>
          <w:b/>
          <w:kern w:val="0"/>
          <w:sz w:val="24"/>
          <w:szCs w:val="24"/>
        </w:rPr>
        <w:t>增</w:t>
      </w:r>
      <w:bookmarkStart w:id="0" w:name="_GoBack"/>
      <w:bookmarkEnd w:id="0"/>
      <w:r>
        <w:rPr>
          <w:rFonts w:ascii="宋体" w:hAnsi="宋体" w:cs="Arial" w:hint="eastAsia"/>
          <w:b/>
          <w:kern w:val="0"/>
          <w:sz w:val="24"/>
          <w:szCs w:val="24"/>
        </w:rPr>
        <w:t>的主要原因</w:t>
      </w:r>
    </w:p>
    <w:p w14:paraId="33305772" w14:textId="2C2771CC" w:rsidR="004977B1" w:rsidRDefault="006D6737">
      <w:pPr>
        <w:pStyle w:val="af"/>
        <w:pBdr>
          <w:bottom w:val="none" w:sz="0" w:space="5" w:color="000000"/>
        </w:pBdr>
        <w:spacing w:afterLines="50" w:after="120" w:line="360" w:lineRule="auto"/>
        <w:ind w:firstLineChars="200" w:firstLine="480"/>
        <w:rPr>
          <w:rFonts w:ascii="宋体" w:hAnsi="宋体" w:cs="Arial"/>
          <w:bCs/>
          <w:kern w:val="0"/>
          <w:sz w:val="24"/>
          <w:szCs w:val="24"/>
        </w:rPr>
      </w:pPr>
      <w:r>
        <w:rPr>
          <w:rFonts w:ascii="宋体" w:hAnsi="宋体" w:cs="Arial" w:hint="eastAsia"/>
          <w:bCs/>
          <w:kern w:val="0"/>
          <w:sz w:val="24"/>
          <w:szCs w:val="24"/>
        </w:rPr>
        <w:t>公司本期归属于母公司所有者的净利润及归属于母公司所有者的扣除非经常性损益的净利润较上年同期大幅上升，主要原因如下：1.本期药品的销售规模同比增</w:t>
      </w:r>
      <w:r w:rsidR="00300A0F">
        <w:rPr>
          <w:rFonts w:ascii="宋体" w:hAnsi="宋体" w:cs="Arial" w:hint="eastAsia"/>
          <w:bCs/>
          <w:kern w:val="0"/>
          <w:sz w:val="24"/>
          <w:szCs w:val="24"/>
        </w:rPr>
        <w:t>长</w:t>
      </w:r>
      <w:r>
        <w:rPr>
          <w:rFonts w:ascii="宋体" w:hAnsi="宋体" w:cs="Arial" w:hint="eastAsia"/>
          <w:bCs/>
          <w:kern w:val="0"/>
          <w:sz w:val="24"/>
          <w:szCs w:val="24"/>
        </w:rPr>
        <w:t>；</w:t>
      </w:r>
      <w:r w:rsidR="00103F58">
        <w:rPr>
          <w:rFonts w:ascii="宋体" w:hAnsi="宋体" w:cs="Arial" w:hint="eastAsia"/>
          <w:bCs/>
          <w:kern w:val="0"/>
          <w:sz w:val="24"/>
          <w:szCs w:val="24"/>
        </w:rPr>
        <w:t>2.主要产品的生产成本同比下降；</w:t>
      </w:r>
      <w:r w:rsidR="00103F58">
        <w:rPr>
          <w:rFonts w:ascii="宋体" w:hAnsi="宋体" w:cs="Arial"/>
          <w:bCs/>
          <w:kern w:val="0"/>
          <w:sz w:val="24"/>
          <w:szCs w:val="24"/>
        </w:rPr>
        <w:t>3</w:t>
      </w:r>
      <w:r>
        <w:rPr>
          <w:rFonts w:ascii="宋体" w:hAnsi="宋体" w:cs="Arial" w:hint="eastAsia"/>
          <w:bCs/>
          <w:kern w:val="0"/>
          <w:sz w:val="24"/>
          <w:szCs w:val="24"/>
        </w:rPr>
        <w:t>.</w:t>
      </w:r>
      <w:r w:rsidR="00300A0F">
        <w:rPr>
          <w:rFonts w:ascii="宋体" w:hAnsi="宋体" w:cs="Arial" w:hint="eastAsia"/>
          <w:bCs/>
          <w:kern w:val="0"/>
          <w:sz w:val="24"/>
          <w:szCs w:val="24"/>
        </w:rPr>
        <w:t>公司</w:t>
      </w:r>
      <w:r>
        <w:rPr>
          <w:rFonts w:ascii="宋体" w:hAnsi="宋体" w:cs="Arial" w:hint="eastAsia"/>
          <w:bCs/>
          <w:kern w:val="0"/>
          <w:sz w:val="24"/>
          <w:szCs w:val="24"/>
        </w:rPr>
        <w:t>收购通化</w:t>
      </w:r>
      <w:proofErr w:type="gramStart"/>
      <w:r>
        <w:rPr>
          <w:rFonts w:ascii="宋体" w:hAnsi="宋体" w:cs="Arial" w:hint="eastAsia"/>
          <w:bCs/>
          <w:kern w:val="0"/>
          <w:sz w:val="24"/>
          <w:szCs w:val="24"/>
        </w:rPr>
        <w:t>谷红制药</w:t>
      </w:r>
      <w:proofErr w:type="gramEnd"/>
      <w:r>
        <w:rPr>
          <w:rFonts w:ascii="宋体" w:hAnsi="宋体" w:cs="Arial" w:hint="eastAsia"/>
          <w:bCs/>
          <w:kern w:val="0"/>
          <w:sz w:val="24"/>
          <w:szCs w:val="24"/>
        </w:rPr>
        <w:t>有限公司、吉林天成制药有限公司时，形成的评估增值对应的摊销额至2024年末摊销完毕，</w:t>
      </w:r>
      <w:r w:rsidR="00300A0F">
        <w:rPr>
          <w:rFonts w:ascii="宋体" w:hAnsi="宋体" w:cs="Arial" w:hint="eastAsia"/>
          <w:bCs/>
          <w:kern w:val="0"/>
          <w:sz w:val="24"/>
          <w:szCs w:val="24"/>
        </w:rPr>
        <w:t>摊销额</w:t>
      </w:r>
      <w:r>
        <w:rPr>
          <w:rFonts w:ascii="宋体" w:hAnsi="宋体" w:cs="Arial" w:hint="eastAsia"/>
          <w:bCs/>
          <w:kern w:val="0"/>
          <w:sz w:val="24"/>
          <w:szCs w:val="24"/>
        </w:rPr>
        <w:t>同比减少。</w:t>
      </w:r>
    </w:p>
    <w:p w14:paraId="20272D38" w14:textId="77777777" w:rsidR="004977B1" w:rsidRDefault="006D6737">
      <w:pPr>
        <w:pStyle w:val="af"/>
        <w:pBdr>
          <w:bottom w:val="none" w:sz="0" w:space="5" w:color="000000"/>
        </w:pBdr>
        <w:spacing w:afterLines="50" w:after="120" w:line="360" w:lineRule="auto"/>
        <w:ind w:firstLineChars="200" w:firstLine="482"/>
        <w:rPr>
          <w:rFonts w:asciiTheme="minorEastAsia" w:eastAsiaTheme="minorEastAsia" w:hAnsiTheme="minorEastAsia" w:cs="Arial"/>
          <w:b/>
          <w:bCs/>
          <w:sz w:val="24"/>
          <w:szCs w:val="24"/>
          <w:shd w:val="clear" w:color="auto" w:fill="FFFFFF"/>
        </w:rPr>
      </w:pPr>
      <w:r>
        <w:rPr>
          <w:rFonts w:asciiTheme="minorEastAsia" w:eastAsiaTheme="minorEastAsia" w:hAnsiTheme="minorEastAsia" w:cs="Arial" w:hint="eastAsia"/>
          <w:b/>
          <w:bCs/>
          <w:sz w:val="24"/>
          <w:szCs w:val="24"/>
          <w:shd w:val="clear" w:color="auto" w:fill="FFFFFF"/>
        </w:rPr>
        <w:t>四、风险提示</w:t>
      </w:r>
    </w:p>
    <w:p w14:paraId="04858443" w14:textId="77777777" w:rsidR="004977B1" w:rsidRDefault="006D6737">
      <w:pPr>
        <w:pStyle w:val="af"/>
        <w:pBdr>
          <w:bottom w:val="none" w:sz="0" w:space="5" w:color="000000"/>
        </w:pBd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公司已就业绩预告情况与年审会计师事务所进行沟通，不存在影响本次业绩预告内容准确性的重大不确定因素。</w:t>
      </w:r>
    </w:p>
    <w:p w14:paraId="6DF9F7ED" w14:textId="77777777" w:rsidR="004977B1" w:rsidRDefault="006D6737">
      <w:pPr>
        <w:pStyle w:val="af"/>
        <w:pBdr>
          <w:bottom w:val="none" w:sz="0" w:space="5" w:color="000000"/>
        </w:pBdr>
        <w:spacing w:line="360" w:lineRule="auto"/>
        <w:ind w:firstLineChars="200" w:firstLine="482"/>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b/>
          <w:sz w:val="24"/>
          <w:szCs w:val="24"/>
          <w:shd w:val="clear" w:color="auto" w:fill="FFFFFF"/>
        </w:rPr>
        <w:t>五</w:t>
      </w:r>
      <w:r>
        <w:rPr>
          <w:rFonts w:asciiTheme="minorEastAsia" w:eastAsiaTheme="minorEastAsia" w:hAnsiTheme="minorEastAsia" w:cs="Arial" w:hint="eastAsia"/>
          <w:b/>
          <w:bCs/>
          <w:sz w:val="24"/>
          <w:szCs w:val="24"/>
          <w:shd w:val="clear" w:color="auto" w:fill="FFFFFF"/>
        </w:rPr>
        <w:t>、其他相关说明</w:t>
      </w:r>
    </w:p>
    <w:p w14:paraId="229A439B" w14:textId="1FEFC920" w:rsidR="004977B1" w:rsidRDefault="006D6737">
      <w:pPr>
        <w:pStyle w:val="af"/>
        <w:pBdr>
          <w:bottom w:val="none" w:sz="0" w:space="5" w:color="000000"/>
        </w:pBdr>
        <w:spacing w:afterLines="50" w:after="120" w:line="360" w:lineRule="auto"/>
        <w:ind w:firstLineChars="200" w:firstLine="480"/>
        <w:rPr>
          <w:rFonts w:ascii="宋体" w:hAnsi="宋体" w:cs="Arial"/>
          <w:bCs/>
          <w:kern w:val="0"/>
          <w:sz w:val="24"/>
          <w:szCs w:val="24"/>
        </w:rPr>
      </w:pPr>
      <w:r>
        <w:rPr>
          <w:rFonts w:ascii="宋体" w:hAnsi="宋体" w:cs="Arial" w:hint="eastAsia"/>
          <w:bCs/>
          <w:kern w:val="0"/>
          <w:sz w:val="24"/>
          <w:szCs w:val="24"/>
        </w:rPr>
        <w:t>以上预告数据仅为公司初步</w:t>
      </w:r>
      <w:r w:rsidR="000E7014">
        <w:rPr>
          <w:rFonts w:ascii="宋体" w:hAnsi="宋体" w:cs="Arial" w:hint="eastAsia"/>
          <w:bCs/>
          <w:kern w:val="0"/>
          <w:sz w:val="24"/>
          <w:szCs w:val="24"/>
        </w:rPr>
        <w:t>测</w:t>
      </w:r>
      <w:r>
        <w:rPr>
          <w:rFonts w:ascii="宋体" w:hAnsi="宋体" w:cs="Arial" w:hint="eastAsia"/>
          <w:bCs/>
          <w:kern w:val="0"/>
          <w:sz w:val="24"/>
          <w:szCs w:val="24"/>
        </w:rPr>
        <w:t>算数据，具体准确的财务数据以公司正式披露的202</w:t>
      </w:r>
      <w:r>
        <w:rPr>
          <w:rFonts w:ascii="宋体" w:hAnsi="宋体" w:cs="Arial"/>
          <w:bCs/>
          <w:kern w:val="0"/>
          <w:sz w:val="24"/>
          <w:szCs w:val="24"/>
        </w:rPr>
        <w:t>5</w:t>
      </w:r>
      <w:r>
        <w:rPr>
          <w:rFonts w:ascii="宋体" w:hAnsi="宋体" w:cs="Arial" w:hint="eastAsia"/>
          <w:bCs/>
          <w:kern w:val="0"/>
          <w:sz w:val="24"/>
          <w:szCs w:val="24"/>
        </w:rPr>
        <w:t>年半年度报告为准，敬请广大投资者注意投资风险。</w:t>
      </w:r>
    </w:p>
    <w:p w14:paraId="72763426" w14:textId="77777777" w:rsidR="004977B1" w:rsidRDefault="006D6737">
      <w:pPr>
        <w:pStyle w:val="af"/>
        <w:pBdr>
          <w:bottom w:val="none" w:sz="0" w:space="5" w:color="000000"/>
        </w:pBdr>
        <w:spacing w:afterLines="50" w:after="120"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特此公告。</w:t>
      </w:r>
    </w:p>
    <w:p w14:paraId="3BBB8214" w14:textId="77777777" w:rsidR="004977B1" w:rsidRDefault="004977B1">
      <w:pPr>
        <w:pStyle w:val="af"/>
        <w:pBdr>
          <w:bottom w:val="none" w:sz="0" w:space="5" w:color="000000"/>
        </w:pBdr>
        <w:spacing w:afterLines="50" w:after="120" w:line="360" w:lineRule="auto"/>
        <w:ind w:firstLineChars="200" w:firstLine="480"/>
        <w:rPr>
          <w:rFonts w:asciiTheme="minorEastAsia" w:eastAsiaTheme="minorEastAsia" w:hAnsiTheme="minorEastAsia" w:cs="Arial"/>
          <w:sz w:val="24"/>
          <w:szCs w:val="24"/>
          <w:shd w:val="clear" w:color="auto" w:fill="FFFFFF"/>
        </w:rPr>
      </w:pPr>
    </w:p>
    <w:p w14:paraId="2379FEE0" w14:textId="77777777" w:rsidR="004977B1" w:rsidRDefault="004977B1">
      <w:pPr>
        <w:pStyle w:val="af"/>
        <w:pBdr>
          <w:bottom w:val="none" w:sz="0" w:space="5" w:color="000000"/>
        </w:pBdr>
        <w:spacing w:afterLines="50" w:after="120" w:line="360" w:lineRule="auto"/>
        <w:ind w:firstLineChars="200" w:firstLine="480"/>
        <w:rPr>
          <w:rFonts w:asciiTheme="minorEastAsia" w:eastAsiaTheme="minorEastAsia" w:hAnsiTheme="minorEastAsia" w:cs="KAPJJC+ËÎÌå"/>
          <w:sz w:val="24"/>
          <w:szCs w:val="24"/>
        </w:rPr>
      </w:pPr>
    </w:p>
    <w:p w14:paraId="1A33A767" w14:textId="77777777" w:rsidR="004977B1" w:rsidRDefault="006D6737">
      <w:pPr>
        <w:autoSpaceDE w:val="0"/>
        <w:autoSpaceDN w:val="0"/>
        <w:spacing w:line="360" w:lineRule="auto"/>
        <w:ind w:firstLineChars="200" w:firstLine="480"/>
        <w:jc w:val="right"/>
        <w:rPr>
          <w:rFonts w:asciiTheme="minorEastAsia" w:eastAsiaTheme="minorEastAsia" w:hAnsiTheme="minorEastAsia" w:cs="KAPJJC+ËÎÌå"/>
          <w:sz w:val="24"/>
          <w:szCs w:val="24"/>
        </w:rPr>
      </w:pPr>
      <w:r>
        <w:rPr>
          <w:rFonts w:asciiTheme="minorEastAsia" w:eastAsiaTheme="minorEastAsia" w:hAnsiTheme="minorEastAsia" w:cs="KAPJJC+ËÎÌå" w:hint="eastAsia"/>
          <w:sz w:val="24"/>
          <w:szCs w:val="24"/>
        </w:rPr>
        <w:t>山东步长制药股份有限公司董事会</w:t>
      </w:r>
    </w:p>
    <w:p w14:paraId="4AA9CD98" w14:textId="77777777" w:rsidR="004977B1" w:rsidRDefault="006D6737">
      <w:pPr>
        <w:wordWrap w:val="0"/>
        <w:autoSpaceDE w:val="0"/>
        <w:autoSpaceDN w:val="0"/>
        <w:spacing w:line="360" w:lineRule="auto"/>
        <w:ind w:right="960" w:firstLineChars="200" w:firstLine="480"/>
        <w:jc w:val="right"/>
        <w:rPr>
          <w:rFonts w:asciiTheme="minorEastAsia" w:eastAsiaTheme="minorEastAsia" w:hAnsiTheme="minorEastAsia" w:cs="KAPJJC+ËÎÌå"/>
          <w:color w:val="000000"/>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Pr>
          <w:rFonts w:asciiTheme="minorEastAsia" w:eastAsiaTheme="minorEastAsia" w:hAnsiTheme="minorEastAsia"/>
          <w:sz w:val="24"/>
          <w:szCs w:val="24"/>
        </w:rPr>
        <w:t>7</w:t>
      </w:r>
      <w:r>
        <w:rPr>
          <w:rFonts w:asciiTheme="minorEastAsia" w:eastAsiaTheme="minorEastAsia" w:hAnsiTheme="minorEastAsia" w:hint="eastAsia"/>
          <w:sz w:val="24"/>
          <w:szCs w:val="24"/>
        </w:rPr>
        <w:t>月15日</w:t>
      </w:r>
    </w:p>
    <w:sectPr w:rsidR="004977B1">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KAPJJC+ËÎÌå">
    <w:altName w:val="Arial Unicode MS"/>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EA85F"/>
    <w:multiLevelType w:val="singleLevel"/>
    <w:tmpl w:val="B1AEA85F"/>
    <w:lvl w:ilvl="0">
      <w:start w:val="1"/>
      <w:numFmt w:val="bullet"/>
      <w:lvlText w:val=""/>
      <w:lvlJc w:val="left"/>
      <w:pPr>
        <w:ind w:left="420" w:hanging="420"/>
      </w:pPr>
      <w:rPr>
        <w:rFonts w:ascii="Wingdings" w:hAnsi="Wingdings" w:hint="default"/>
      </w:rPr>
    </w:lvl>
  </w:abstractNum>
  <w:abstractNum w:abstractNumId="1" w15:restartNumberingAfterBreak="0">
    <w:nsid w:val="30D52A0A"/>
    <w:multiLevelType w:val="singleLevel"/>
    <w:tmpl w:val="30D52A0A"/>
    <w:lvl w:ilvl="0">
      <w:start w:val="2"/>
      <w:numFmt w:val="chineseCounting"/>
      <w:suff w:val="nothing"/>
      <w:lvlText w:val="（%1）"/>
      <w:lvlJc w:val="left"/>
      <w:rPr>
        <w:rFonts w:hint="eastAsia"/>
      </w:rPr>
    </w:lvl>
  </w:abstractNum>
  <w:abstractNum w:abstractNumId="2" w15:restartNumberingAfterBreak="0">
    <w:nsid w:val="75A52683"/>
    <w:multiLevelType w:val="singleLevel"/>
    <w:tmpl w:val="75A52683"/>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YTQ2NDM2NTY1YjE4MmJmOGEyNDg2ZWM1NTk3Y2MifQ=="/>
  </w:docVars>
  <w:rsids>
    <w:rsidRoot w:val="00AC7A56"/>
    <w:rsid w:val="00001F8F"/>
    <w:rsid w:val="00002F0A"/>
    <w:rsid w:val="000035F9"/>
    <w:rsid w:val="0000667D"/>
    <w:rsid w:val="000126A2"/>
    <w:rsid w:val="00016E54"/>
    <w:rsid w:val="000251E1"/>
    <w:rsid w:val="00025AB6"/>
    <w:rsid w:val="00037F63"/>
    <w:rsid w:val="000429C0"/>
    <w:rsid w:val="00044DF5"/>
    <w:rsid w:val="000527BB"/>
    <w:rsid w:val="00053292"/>
    <w:rsid w:val="00056594"/>
    <w:rsid w:val="00060334"/>
    <w:rsid w:val="000620C6"/>
    <w:rsid w:val="00071EBD"/>
    <w:rsid w:val="00073478"/>
    <w:rsid w:val="00074EA5"/>
    <w:rsid w:val="00075036"/>
    <w:rsid w:val="000855A6"/>
    <w:rsid w:val="000862A8"/>
    <w:rsid w:val="0008654E"/>
    <w:rsid w:val="0009464B"/>
    <w:rsid w:val="0009513D"/>
    <w:rsid w:val="000A1DC0"/>
    <w:rsid w:val="000A6C13"/>
    <w:rsid w:val="000B1E95"/>
    <w:rsid w:val="000B2FDE"/>
    <w:rsid w:val="000B61CE"/>
    <w:rsid w:val="000C7ACD"/>
    <w:rsid w:val="000C7C47"/>
    <w:rsid w:val="000D3AD7"/>
    <w:rsid w:val="000D4225"/>
    <w:rsid w:val="000E7014"/>
    <w:rsid w:val="000F1416"/>
    <w:rsid w:val="000F1C51"/>
    <w:rsid w:val="000F7871"/>
    <w:rsid w:val="00103F58"/>
    <w:rsid w:val="00110672"/>
    <w:rsid w:val="00111355"/>
    <w:rsid w:val="00127311"/>
    <w:rsid w:val="00130B6D"/>
    <w:rsid w:val="00143414"/>
    <w:rsid w:val="00143D65"/>
    <w:rsid w:val="00147716"/>
    <w:rsid w:val="00152ABE"/>
    <w:rsid w:val="00155A06"/>
    <w:rsid w:val="001564CF"/>
    <w:rsid w:val="00162C40"/>
    <w:rsid w:val="00163A71"/>
    <w:rsid w:val="00174D44"/>
    <w:rsid w:val="00174D90"/>
    <w:rsid w:val="00176150"/>
    <w:rsid w:val="00177BA8"/>
    <w:rsid w:val="001838B9"/>
    <w:rsid w:val="001909BD"/>
    <w:rsid w:val="00190F35"/>
    <w:rsid w:val="00194206"/>
    <w:rsid w:val="0019596C"/>
    <w:rsid w:val="0019622C"/>
    <w:rsid w:val="00197B2C"/>
    <w:rsid w:val="001A0397"/>
    <w:rsid w:val="001A1938"/>
    <w:rsid w:val="001A3667"/>
    <w:rsid w:val="001B0D67"/>
    <w:rsid w:val="001B60A2"/>
    <w:rsid w:val="001B74BD"/>
    <w:rsid w:val="001C1565"/>
    <w:rsid w:val="001C1CD8"/>
    <w:rsid w:val="001C210D"/>
    <w:rsid w:val="001C3967"/>
    <w:rsid w:val="001C3C58"/>
    <w:rsid w:val="001D2865"/>
    <w:rsid w:val="001D4C12"/>
    <w:rsid w:val="001D74B9"/>
    <w:rsid w:val="001E326F"/>
    <w:rsid w:val="001E36C9"/>
    <w:rsid w:val="001E46C0"/>
    <w:rsid w:val="001E55AA"/>
    <w:rsid w:val="001F0CEF"/>
    <w:rsid w:val="001F1337"/>
    <w:rsid w:val="0021448C"/>
    <w:rsid w:val="002164E6"/>
    <w:rsid w:val="00217F4F"/>
    <w:rsid w:val="00220B8F"/>
    <w:rsid w:val="00222AE7"/>
    <w:rsid w:val="00224EAF"/>
    <w:rsid w:val="00224FD2"/>
    <w:rsid w:val="002257A3"/>
    <w:rsid w:val="002263CA"/>
    <w:rsid w:val="00232BE2"/>
    <w:rsid w:val="00233E3F"/>
    <w:rsid w:val="00241C2B"/>
    <w:rsid w:val="002453D6"/>
    <w:rsid w:val="00247C9C"/>
    <w:rsid w:val="00251BE6"/>
    <w:rsid w:val="00253D50"/>
    <w:rsid w:val="002551EA"/>
    <w:rsid w:val="002554C3"/>
    <w:rsid w:val="00261506"/>
    <w:rsid w:val="00261FF2"/>
    <w:rsid w:val="00263CBC"/>
    <w:rsid w:val="00265CCB"/>
    <w:rsid w:val="0026681E"/>
    <w:rsid w:val="0027022A"/>
    <w:rsid w:val="002719B9"/>
    <w:rsid w:val="00272384"/>
    <w:rsid w:val="00273043"/>
    <w:rsid w:val="00273EC7"/>
    <w:rsid w:val="00286600"/>
    <w:rsid w:val="002911DE"/>
    <w:rsid w:val="00292141"/>
    <w:rsid w:val="00292756"/>
    <w:rsid w:val="002B2F18"/>
    <w:rsid w:val="002B3B5C"/>
    <w:rsid w:val="002C3879"/>
    <w:rsid w:val="002C5A80"/>
    <w:rsid w:val="002D01C9"/>
    <w:rsid w:val="002D4199"/>
    <w:rsid w:val="002D509B"/>
    <w:rsid w:val="002E0650"/>
    <w:rsid w:val="002E0C18"/>
    <w:rsid w:val="002E513B"/>
    <w:rsid w:val="002E6057"/>
    <w:rsid w:val="002E6107"/>
    <w:rsid w:val="002F0535"/>
    <w:rsid w:val="00300275"/>
    <w:rsid w:val="0030086C"/>
    <w:rsid w:val="00300A0F"/>
    <w:rsid w:val="003025E1"/>
    <w:rsid w:val="00312CB0"/>
    <w:rsid w:val="003145F7"/>
    <w:rsid w:val="00314AA2"/>
    <w:rsid w:val="00317D95"/>
    <w:rsid w:val="00324803"/>
    <w:rsid w:val="00324DD9"/>
    <w:rsid w:val="00326209"/>
    <w:rsid w:val="00331831"/>
    <w:rsid w:val="003364F0"/>
    <w:rsid w:val="0033784C"/>
    <w:rsid w:val="00337E2F"/>
    <w:rsid w:val="00343B59"/>
    <w:rsid w:val="00347138"/>
    <w:rsid w:val="00361E75"/>
    <w:rsid w:val="003713CA"/>
    <w:rsid w:val="0037295F"/>
    <w:rsid w:val="00383E17"/>
    <w:rsid w:val="00384FCC"/>
    <w:rsid w:val="00385616"/>
    <w:rsid w:val="00396F7C"/>
    <w:rsid w:val="00397167"/>
    <w:rsid w:val="003A0455"/>
    <w:rsid w:val="003A28FC"/>
    <w:rsid w:val="003A3A1F"/>
    <w:rsid w:val="003A500C"/>
    <w:rsid w:val="003A64A1"/>
    <w:rsid w:val="003A7923"/>
    <w:rsid w:val="003C1E6B"/>
    <w:rsid w:val="003C20FD"/>
    <w:rsid w:val="003C305A"/>
    <w:rsid w:val="003C3D25"/>
    <w:rsid w:val="003C6323"/>
    <w:rsid w:val="003C738F"/>
    <w:rsid w:val="003D08D5"/>
    <w:rsid w:val="003D5115"/>
    <w:rsid w:val="003D7C9F"/>
    <w:rsid w:val="003E03B3"/>
    <w:rsid w:val="003E7E1E"/>
    <w:rsid w:val="003F153C"/>
    <w:rsid w:val="0040129D"/>
    <w:rsid w:val="004021C6"/>
    <w:rsid w:val="004060F6"/>
    <w:rsid w:val="00412631"/>
    <w:rsid w:val="00416911"/>
    <w:rsid w:val="00421BBA"/>
    <w:rsid w:val="00423C32"/>
    <w:rsid w:val="00424B73"/>
    <w:rsid w:val="00430144"/>
    <w:rsid w:val="004326AA"/>
    <w:rsid w:val="00447D53"/>
    <w:rsid w:val="00457BB6"/>
    <w:rsid w:val="00460085"/>
    <w:rsid w:val="004601B2"/>
    <w:rsid w:val="00462B57"/>
    <w:rsid w:val="004633E5"/>
    <w:rsid w:val="004635A3"/>
    <w:rsid w:val="004639D9"/>
    <w:rsid w:val="00470C3C"/>
    <w:rsid w:val="004714DE"/>
    <w:rsid w:val="00471525"/>
    <w:rsid w:val="004719C3"/>
    <w:rsid w:val="0047340C"/>
    <w:rsid w:val="0047585D"/>
    <w:rsid w:val="004770A2"/>
    <w:rsid w:val="0048475F"/>
    <w:rsid w:val="00490120"/>
    <w:rsid w:val="0049014D"/>
    <w:rsid w:val="00492A8C"/>
    <w:rsid w:val="004977B1"/>
    <w:rsid w:val="004A3805"/>
    <w:rsid w:val="004A3A5C"/>
    <w:rsid w:val="004A459D"/>
    <w:rsid w:val="004B4AFD"/>
    <w:rsid w:val="004B6C24"/>
    <w:rsid w:val="004C0FB3"/>
    <w:rsid w:val="004C3534"/>
    <w:rsid w:val="004C6320"/>
    <w:rsid w:val="004D13DA"/>
    <w:rsid w:val="004D2313"/>
    <w:rsid w:val="004D524C"/>
    <w:rsid w:val="004D69C0"/>
    <w:rsid w:val="004E50FA"/>
    <w:rsid w:val="004E66AB"/>
    <w:rsid w:val="004E74FC"/>
    <w:rsid w:val="004F292F"/>
    <w:rsid w:val="004F2E6C"/>
    <w:rsid w:val="00503065"/>
    <w:rsid w:val="005032AE"/>
    <w:rsid w:val="00503BD3"/>
    <w:rsid w:val="00504E9A"/>
    <w:rsid w:val="005059F4"/>
    <w:rsid w:val="00512092"/>
    <w:rsid w:val="00523553"/>
    <w:rsid w:val="00526700"/>
    <w:rsid w:val="00530106"/>
    <w:rsid w:val="0053036C"/>
    <w:rsid w:val="00532DEA"/>
    <w:rsid w:val="00534191"/>
    <w:rsid w:val="00542C45"/>
    <w:rsid w:val="00544117"/>
    <w:rsid w:val="0054413D"/>
    <w:rsid w:val="00552679"/>
    <w:rsid w:val="00552AF6"/>
    <w:rsid w:val="00553C33"/>
    <w:rsid w:val="00560217"/>
    <w:rsid w:val="00563A40"/>
    <w:rsid w:val="0056674A"/>
    <w:rsid w:val="00567D7E"/>
    <w:rsid w:val="00567F25"/>
    <w:rsid w:val="00570FEA"/>
    <w:rsid w:val="005714EF"/>
    <w:rsid w:val="00572090"/>
    <w:rsid w:val="00581BCB"/>
    <w:rsid w:val="005830E7"/>
    <w:rsid w:val="0058639F"/>
    <w:rsid w:val="00587138"/>
    <w:rsid w:val="00592996"/>
    <w:rsid w:val="00597FCE"/>
    <w:rsid w:val="005A3358"/>
    <w:rsid w:val="005A4933"/>
    <w:rsid w:val="005A54D6"/>
    <w:rsid w:val="005A6B95"/>
    <w:rsid w:val="005B2023"/>
    <w:rsid w:val="005B5D16"/>
    <w:rsid w:val="005C363A"/>
    <w:rsid w:val="005C6A19"/>
    <w:rsid w:val="005D4CDF"/>
    <w:rsid w:val="005D6403"/>
    <w:rsid w:val="005D7FC7"/>
    <w:rsid w:val="005E3352"/>
    <w:rsid w:val="005E5DAA"/>
    <w:rsid w:val="005F161A"/>
    <w:rsid w:val="005F2EF4"/>
    <w:rsid w:val="005F598C"/>
    <w:rsid w:val="005F778A"/>
    <w:rsid w:val="005F77BB"/>
    <w:rsid w:val="00602BBD"/>
    <w:rsid w:val="00604CA0"/>
    <w:rsid w:val="006053B4"/>
    <w:rsid w:val="0061050F"/>
    <w:rsid w:val="006115D4"/>
    <w:rsid w:val="00620393"/>
    <w:rsid w:val="00621263"/>
    <w:rsid w:val="006237EB"/>
    <w:rsid w:val="00631DE4"/>
    <w:rsid w:val="006326DE"/>
    <w:rsid w:val="00635438"/>
    <w:rsid w:val="00637432"/>
    <w:rsid w:val="0064267A"/>
    <w:rsid w:val="0065181D"/>
    <w:rsid w:val="00652806"/>
    <w:rsid w:val="006553C2"/>
    <w:rsid w:val="00660C80"/>
    <w:rsid w:val="006647F6"/>
    <w:rsid w:val="006669D9"/>
    <w:rsid w:val="006678C2"/>
    <w:rsid w:val="00667EEF"/>
    <w:rsid w:val="006713E7"/>
    <w:rsid w:val="00673059"/>
    <w:rsid w:val="006735C3"/>
    <w:rsid w:val="00673930"/>
    <w:rsid w:val="00673DE7"/>
    <w:rsid w:val="006751FD"/>
    <w:rsid w:val="006768FD"/>
    <w:rsid w:val="006800B8"/>
    <w:rsid w:val="006825AF"/>
    <w:rsid w:val="00683789"/>
    <w:rsid w:val="0068650D"/>
    <w:rsid w:val="0069251F"/>
    <w:rsid w:val="00693A90"/>
    <w:rsid w:val="0069674D"/>
    <w:rsid w:val="006A1B7A"/>
    <w:rsid w:val="006A2728"/>
    <w:rsid w:val="006B0EAA"/>
    <w:rsid w:val="006B382E"/>
    <w:rsid w:val="006C15E7"/>
    <w:rsid w:val="006C2C9E"/>
    <w:rsid w:val="006C6382"/>
    <w:rsid w:val="006D1C64"/>
    <w:rsid w:val="006D25A9"/>
    <w:rsid w:val="006D4C63"/>
    <w:rsid w:val="006D50A1"/>
    <w:rsid w:val="006D5C37"/>
    <w:rsid w:val="006D6737"/>
    <w:rsid w:val="006D6C71"/>
    <w:rsid w:val="006E20C7"/>
    <w:rsid w:val="006E4E12"/>
    <w:rsid w:val="006F56EA"/>
    <w:rsid w:val="006F57D1"/>
    <w:rsid w:val="0070008B"/>
    <w:rsid w:val="00702808"/>
    <w:rsid w:val="00703682"/>
    <w:rsid w:val="00703A4B"/>
    <w:rsid w:val="00703ADF"/>
    <w:rsid w:val="00703F33"/>
    <w:rsid w:val="00704656"/>
    <w:rsid w:val="007049F6"/>
    <w:rsid w:val="00707BE0"/>
    <w:rsid w:val="00710AD6"/>
    <w:rsid w:val="00714057"/>
    <w:rsid w:val="00732F1F"/>
    <w:rsid w:val="00734FC5"/>
    <w:rsid w:val="00736686"/>
    <w:rsid w:val="00745FBB"/>
    <w:rsid w:val="00751D66"/>
    <w:rsid w:val="00754094"/>
    <w:rsid w:val="00754496"/>
    <w:rsid w:val="00761C7F"/>
    <w:rsid w:val="00763C17"/>
    <w:rsid w:val="007651D2"/>
    <w:rsid w:val="00766AB0"/>
    <w:rsid w:val="00767552"/>
    <w:rsid w:val="007739F6"/>
    <w:rsid w:val="007758D0"/>
    <w:rsid w:val="00776114"/>
    <w:rsid w:val="00777349"/>
    <w:rsid w:val="00785F6C"/>
    <w:rsid w:val="00793C0A"/>
    <w:rsid w:val="00796283"/>
    <w:rsid w:val="00797B5E"/>
    <w:rsid w:val="007A4A75"/>
    <w:rsid w:val="007A5239"/>
    <w:rsid w:val="007B1146"/>
    <w:rsid w:val="007B3665"/>
    <w:rsid w:val="007B696B"/>
    <w:rsid w:val="007B77A9"/>
    <w:rsid w:val="007C1655"/>
    <w:rsid w:val="007C4746"/>
    <w:rsid w:val="007C58C3"/>
    <w:rsid w:val="007C5D17"/>
    <w:rsid w:val="007C6DA4"/>
    <w:rsid w:val="007D03E4"/>
    <w:rsid w:val="007E0CC9"/>
    <w:rsid w:val="007E295A"/>
    <w:rsid w:val="007E3E21"/>
    <w:rsid w:val="007E5C79"/>
    <w:rsid w:val="007E5D2D"/>
    <w:rsid w:val="007E6F94"/>
    <w:rsid w:val="007F13F0"/>
    <w:rsid w:val="007F4434"/>
    <w:rsid w:val="007F52A2"/>
    <w:rsid w:val="007F5B01"/>
    <w:rsid w:val="007F64E9"/>
    <w:rsid w:val="00804E4C"/>
    <w:rsid w:val="008059FF"/>
    <w:rsid w:val="00805AE6"/>
    <w:rsid w:val="0081007E"/>
    <w:rsid w:val="00811C74"/>
    <w:rsid w:val="00811E6E"/>
    <w:rsid w:val="008120DB"/>
    <w:rsid w:val="00812612"/>
    <w:rsid w:val="008165E7"/>
    <w:rsid w:val="00817ED9"/>
    <w:rsid w:val="00820D38"/>
    <w:rsid w:val="008219AE"/>
    <w:rsid w:val="00823DCA"/>
    <w:rsid w:val="00824DFA"/>
    <w:rsid w:val="00827E0E"/>
    <w:rsid w:val="0083101B"/>
    <w:rsid w:val="0083453F"/>
    <w:rsid w:val="00835D7D"/>
    <w:rsid w:val="008366C3"/>
    <w:rsid w:val="00836DDD"/>
    <w:rsid w:val="00837EB0"/>
    <w:rsid w:val="00840059"/>
    <w:rsid w:val="00856C46"/>
    <w:rsid w:val="00861F86"/>
    <w:rsid w:val="00866960"/>
    <w:rsid w:val="008705A2"/>
    <w:rsid w:val="00871611"/>
    <w:rsid w:val="00872B2B"/>
    <w:rsid w:val="00876801"/>
    <w:rsid w:val="00877381"/>
    <w:rsid w:val="00880546"/>
    <w:rsid w:val="0088363F"/>
    <w:rsid w:val="008852A8"/>
    <w:rsid w:val="00887A6E"/>
    <w:rsid w:val="008901FA"/>
    <w:rsid w:val="008918A7"/>
    <w:rsid w:val="00894E52"/>
    <w:rsid w:val="00895CB0"/>
    <w:rsid w:val="008967F7"/>
    <w:rsid w:val="008A2618"/>
    <w:rsid w:val="008A2BBA"/>
    <w:rsid w:val="008A2F0E"/>
    <w:rsid w:val="008A4154"/>
    <w:rsid w:val="008A567E"/>
    <w:rsid w:val="008B66D7"/>
    <w:rsid w:val="008C0161"/>
    <w:rsid w:val="008C20E1"/>
    <w:rsid w:val="008C31E8"/>
    <w:rsid w:val="008C557C"/>
    <w:rsid w:val="008D0494"/>
    <w:rsid w:val="008D125F"/>
    <w:rsid w:val="008D2D15"/>
    <w:rsid w:val="008D4E62"/>
    <w:rsid w:val="008E5421"/>
    <w:rsid w:val="008F109C"/>
    <w:rsid w:val="008F2398"/>
    <w:rsid w:val="008F251D"/>
    <w:rsid w:val="008F526D"/>
    <w:rsid w:val="008F7DB7"/>
    <w:rsid w:val="009114DA"/>
    <w:rsid w:val="009121CE"/>
    <w:rsid w:val="00912245"/>
    <w:rsid w:val="009149F8"/>
    <w:rsid w:val="00915DA5"/>
    <w:rsid w:val="00916996"/>
    <w:rsid w:val="00917107"/>
    <w:rsid w:val="009201A0"/>
    <w:rsid w:val="0092630C"/>
    <w:rsid w:val="009264AF"/>
    <w:rsid w:val="00926722"/>
    <w:rsid w:val="0092692B"/>
    <w:rsid w:val="009278B6"/>
    <w:rsid w:val="00937DE2"/>
    <w:rsid w:val="00940052"/>
    <w:rsid w:val="00940AD7"/>
    <w:rsid w:val="00940FE2"/>
    <w:rsid w:val="00946817"/>
    <w:rsid w:val="009524FE"/>
    <w:rsid w:val="0095781E"/>
    <w:rsid w:val="00962E12"/>
    <w:rsid w:val="009653FE"/>
    <w:rsid w:val="009705ED"/>
    <w:rsid w:val="00974A00"/>
    <w:rsid w:val="00975EC4"/>
    <w:rsid w:val="009830FA"/>
    <w:rsid w:val="009855F2"/>
    <w:rsid w:val="00986808"/>
    <w:rsid w:val="009A1A58"/>
    <w:rsid w:val="009A2F26"/>
    <w:rsid w:val="009A36AA"/>
    <w:rsid w:val="009A3EBA"/>
    <w:rsid w:val="009A4447"/>
    <w:rsid w:val="009A6A8E"/>
    <w:rsid w:val="009C00E5"/>
    <w:rsid w:val="009C1972"/>
    <w:rsid w:val="009C29CB"/>
    <w:rsid w:val="009C4B8F"/>
    <w:rsid w:val="009C5C56"/>
    <w:rsid w:val="009D1CD2"/>
    <w:rsid w:val="009D4A9B"/>
    <w:rsid w:val="009D759B"/>
    <w:rsid w:val="009E1FC4"/>
    <w:rsid w:val="009E71FA"/>
    <w:rsid w:val="009F293E"/>
    <w:rsid w:val="009F2ABB"/>
    <w:rsid w:val="009F539E"/>
    <w:rsid w:val="00A027C8"/>
    <w:rsid w:val="00A02FF7"/>
    <w:rsid w:val="00A03D3C"/>
    <w:rsid w:val="00A0464A"/>
    <w:rsid w:val="00A0541A"/>
    <w:rsid w:val="00A05979"/>
    <w:rsid w:val="00A066A7"/>
    <w:rsid w:val="00A07B5F"/>
    <w:rsid w:val="00A12459"/>
    <w:rsid w:val="00A12FD7"/>
    <w:rsid w:val="00A13836"/>
    <w:rsid w:val="00A224FE"/>
    <w:rsid w:val="00A3065F"/>
    <w:rsid w:val="00A327A3"/>
    <w:rsid w:val="00A3768A"/>
    <w:rsid w:val="00A41E3B"/>
    <w:rsid w:val="00A42A26"/>
    <w:rsid w:val="00A46A73"/>
    <w:rsid w:val="00A510F0"/>
    <w:rsid w:val="00A5439B"/>
    <w:rsid w:val="00A54F9B"/>
    <w:rsid w:val="00A57B15"/>
    <w:rsid w:val="00A618D8"/>
    <w:rsid w:val="00A62ADF"/>
    <w:rsid w:val="00A635BB"/>
    <w:rsid w:val="00A66777"/>
    <w:rsid w:val="00A7123C"/>
    <w:rsid w:val="00A804E6"/>
    <w:rsid w:val="00A80987"/>
    <w:rsid w:val="00A86796"/>
    <w:rsid w:val="00AA03B7"/>
    <w:rsid w:val="00AA10A8"/>
    <w:rsid w:val="00AA39C9"/>
    <w:rsid w:val="00AB0A82"/>
    <w:rsid w:val="00AB263B"/>
    <w:rsid w:val="00AB3587"/>
    <w:rsid w:val="00AB3C6C"/>
    <w:rsid w:val="00AB7234"/>
    <w:rsid w:val="00AC6811"/>
    <w:rsid w:val="00AC7A56"/>
    <w:rsid w:val="00AD324C"/>
    <w:rsid w:val="00AD492D"/>
    <w:rsid w:val="00AE3CE3"/>
    <w:rsid w:val="00AE5358"/>
    <w:rsid w:val="00AE5FE5"/>
    <w:rsid w:val="00AF063A"/>
    <w:rsid w:val="00B009E2"/>
    <w:rsid w:val="00B0141F"/>
    <w:rsid w:val="00B05F24"/>
    <w:rsid w:val="00B10B15"/>
    <w:rsid w:val="00B1312F"/>
    <w:rsid w:val="00B13164"/>
    <w:rsid w:val="00B16A4C"/>
    <w:rsid w:val="00B20A4A"/>
    <w:rsid w:val="00B21007"/>
    <w:rsid w:val="00B24A2E"/>
    <w:rsid w:val="00B26A9F"/>
    <w:rsid w:val="00B3144B"/>
    <w:rsid w:val="00B34846"/>
    <w:rsid w:val="00B50EC3"/>
    <w:rsid w:val="00B51DEF"/>
    <w:rsid w:val="00B65813"/>
    <w:rsid w:val="00B67090"/>
    <w:rsid w:val="00B67F1A"/>
    <w:rsid w:val="00B8156C"/>
    <w:rsid w:val="00B83010"/>
    <w:rsid w:val="00B84799"/>
    <w:rsid w:val="00B90940"/>
    <w:rsid w:val="00BA266A"/>
    <w:rsid w:val="00BA4F7A"/>
    <w:rsid w:val="00BA5987"/>
    <w:rsid w:val="00BA767C"/>
    <w:rsid w:val="00BB1C4A"/>
    <w:rsid w:val="00BB7576"/>
    <w:rsid w:val="00BC0386"/>
    <w:rsid w:val="00BD296B"/>
    <w:rsid w:val="00BD4A7B"/>
    <w:rsid w:val="00BE2E1C"/>
    <w:rsid w:val="00BE33C0"/>
    <w:rsid w:val="00BF0B4A"/>
    <w:rsid w:val="00BF1EE0"/>
    <w:rsid w:val="00BF6BD8"/>
    <w:rsid w:val="00C00E21"/>
    <w:rsid w:val="00C074FB"/>
    <w:rsid w:val="00C102F2"/>
    <w:rsid w:val="00C1082B"/>
    <w:rsid w:val="00C13A1D"/>
    <w:rsid w:val="00C15262"/>
    <w:rsid w:val="00C1603C"/>
    <w:rsid w:val="00C22C69"/>
    <w:rsid w:val="00C25A2A"/>
    <w:rsid w:val="00C34106"/>
    <w:rsid w:val="00C34903"/>
    <w:rsid w:val="00C36D3C"/>
    <w:rsid w:val="00C537D3"/>
    <w:rsid w:val="00C54E88"/>
    <w:rsid w:val="00C55BAF"/>
    <w:rsid w:val="00C5781A"/>
    <w:rsid w:val="00C6205C"/>
    <w:rsid w:val="00C65C3E"/>
    <w:rsid w:val="00C66B0B"/>
    <w:rsid w:val="00C75A20"/>
    <w:rsid w:val="00C7615B"/>
    <w:rsid w:val="00C80DF5"/>
    <w:rsid w:val="00C81D40"/>
    <w:rsid w:val="00C82137"/>
    <w:rsid w:val="00C84AC1"/>
    <w:rsid w:val="00C92E37"/>
    <w:rsid w:val="00C96256"/>
    <w:rsid w:val="00CA5979"/>
    <w:rsid w:val="00CB3E08"/>
    <w:rsid w:val="00CC0155"/>
    <w:rsid w:val="00CC1A2F"/>
    <w:rsid w:val="00CC753A"/>
    <w:rsid w:val="00CD057C"/>
    <w:rsid w:val="00CD4EDB"/>
    <w:rsid w:val="00CE0B5D"/>
    <w:rsid w:val="00CE11A7"/>
    <w:rsid w:val="00CE3C86"/>
    <w:rsid w:val="00CE4745"/>
    <w:rsid w:val="00D009BE"/>
    <w:rsid w:val="00D01849"/>
    <w:rsid w:val="00D054D0"/>
    <w:rsid w:val="00D10610"/>
    <w:rsid w:val="00D1093F"/>
    <w:rsid w:val="00D13F4F"/>
    <w:rsid w:val="00D16ADA"/>
    <w:rsid w:val="00D16FFE"/>
    <w:rsid w:val="00D20227"/>
    <w:rsid w:val="00D22144"/>
    <w:rsid w:val="00D22EF3"/>
    <w:rsid w:val="00D31972"/>
    <w:rsid w:val="00D31F42"/>
    <w:rsid w:val="00D32CB3"/>
    <w:rsid w:val="00D352FB"/>
    <w:rsid w:val="00D35F65"/>
    <w:rsid w:val="00D47D6C"/>
    <w:rsid w:val="00D5254E"/>
    <w:rsid w:val="00D52CFE"/>
    <w:rsid w:val="00D531EC"/>
    <w:rsid w:val="00D5511E"/>
    <w:rsid w:val="00D57561"/>
    <w:rsid w:val="00D60EF4"/>
    <w:rsid w:val="00D61FC5"/>
    <w:rsid w:val="00D654EA"/>
    <w:rsid w:val="00D82CC7"/>
    <w:rsid w:val="00D86429"/>
    <w:rsid w:val="00D9448A"/>
    <w:rsid w:val="00D9546B"/>
    <w:rsid w:val="00D9678E"/>
    <w:rsid w:val="00DA56A8"/>
    <w:rsid w:val="00DB3F9B"/>
    <w:rsid w:val="00DC0AAF"/>
    <w:rsid w:val="00DC74E7"/>
    <w:rsid w:val="00DC7682"/>
    <w:rsid w:val="00DD4BC9"/>
    <w:rsid w:val="00DD4DDD"/>
    <w:rsid w:val="00DE4FD7"/>
    <w:rsid w:val="00DF0DD5"/>
    <w:rsid w:val="00DF5A96"/>
    <w:rsid w:val="00DF5EE2"/>
    <w:rsid w:val="00E02F45"/>
    <w:rsid w:val="00E0387A"/>
    <w:rsid w:val="00E04171"/>
    <w:rsid w:val="00E06881"/>
    <w:rsid w:val="00E13AF2"/>
    <w:rsid w:val="00E142C4"/>
    <w:rsid w:val="00E16089"/>
    <w:rsid w:val="00E20746"/>
    <w:rsid w:val="00E243ED"/>
    <w:rsid w:val="00E273FB"/>
    <w:rsid w:val="00E276CC"/>
    <w:rsid w:val="00E34E66"/>
    <w:rsid w:val="00E4023A"/>
    <w:rsid w:val="00E45D8C"/>
    <w:rsid w:val="00E5277B"/>
    <w:rsid w:val="00E5567B"/>
    <w:rsid w:val="00E556E1"/>
    <w:rsid w:val="00E62E3B"/>
    <w:rsid w:val="00E63531"/>
    <w:rsid w:val="00E63CC0"/>
    <w:rsid w:val="00E641B5"/>
    <w:rsid w:val="00E72369"/>
    <w:rsid w:val="00E724CF"/>
    <w:rsid w:val="00E77857"/>
    <w:rsid w:val="00E83313"/>
    <w:rsid w:val="00E840E9"/>
    <w:rsid w:val="00E864C7"/>
    <w:rsid w:val="00E91A57"/>
    <w:rsid w:val="00E91ECC"/>
    <w:rsid w:val="00EA26BA"/>
    <w:rsid w:val="00EA2F8E"/>
    <w:rsid w:val="00EA30D8"/>
    <w:rsid w:val="00EA7385"/>
    <w:rsid w:val="00EB3158"/>
    <w:rsid w:val="00EB7222"/>
    <w:rsid w:val="00EC20B4"/>
    <w:rsid w:val="00EC4289"/>
    <w:rsid w:val="00EC5876"/>
    <w:rsid w:val="00EC6433"/>
    <w:rsid w:val="00EC69F7"/>
    <w:rsid w:val="00ED0E3C"/>
    <w:rsid w:val="00ED4DA4"/>
    <w:rsid w:val="00ED5E9A"/>
    <w:rsid w:val="00ED717E"/>
    <w:rsid w:val="00ED7907"/>
    <w:rsid w:val="00EE15C9"/>
    <w:rsid w:val="00EE22DC"/>
    <w:rsid w:val="00EE2695"/>
    <w:rsid w:val="00EE2A1C"/>
    <w:rsid w:val="00EE4B3E"/>
    <w:rsid w:val="00EF080A"/>
    <w:rsid w:val="00EF1482"/>
    <w:rsid w:val="00EF199C"/>
    <w:rsid w:val="00EF214B"/>
    <w:rsid w:val="00EF4BF2"/>
    <w:rsid w:val="00EF619D"/>
    <w:rsid w:val="00F00A7E"/>
    <w:rsid w:val="00F0194F"/>
    <w:rsid w:val="00F13D50"/>
    <w:rsid w:val="00F15C51"/>
    <w:rsid w:val="00F16A4D"/>
    <w:rsid w:val="00F2080F"/>
    <w:rsid w:val="00F21065"/>
    <w:rsid w:val="00F32451"/>
    <w:rsid w:val="00F35DF6"/>
    <w:rsid w:val="00F3659A"/>
    <w:rsid w:val="00F45975"/>
    <w:rsid w:val="00F5072E"/>
    <w:rsid w:val="00F53E3E"/>
    <w:rsid w:val="00F6061A"/>
    <w:rsid w:val="00F60F28"/>
    <w:rsid w:val="00F64FF2"/>
    <w:rsid w:val="00F72A29"/>
    <w:rsid w:val="00F75884"/>
    <w:rsid w:val="00F7777C"/>
    <w:rsid w:val="00F87036"/>
    <w:rsid w:val="00F96E72"/>
    <w:rsid w:val="00FA51F4"/>
    <w:rsid w:val="00FA5A0F"/>
    <w:rsid w:val="00FB1295"/>
    <w:rsid w:val="00FB1384"/>
    <w:rsid w:val="00FB45B1"/>
    <w:rsid w:val="00FB485E"/>
    <w:rsid w:val="00FB593B"/>
    <w:rsid w:val="00FB6A37"/>
    <w:rsid w:val="00FB6C65"/>
    <w:rsid w:val="00FB6D84"/>
    <w:rsid w:val="00FC3A11"/>
    <w:rsid w:val="00FC7B2B"/>
    <w:rsid w:val="00FD3118"/>
    <w:rsid w:val="00FD4327"/>
    <w:rsid w:val="00FD7C48"/>
    <w:rsid w:val="00FE0CA6"/>
    <w:rsid w:val="00FE2CC2"/>
    <w:rsid w:val="00FE758B"/>
    <w:rsid w:val="00FE7E9E"/>
    <w:rsid w:val="00FF280F"/>
    <w:rsid w:val="01C761D7"/>
    <w:rsid w:val="02493090"/>
    <w:rsid w:val="031B2C7F"/>
    <w:rsid w:val="040B458F"/>
    <w:rsid w:val="041C53B1"/>
    <w:rsid w:val="051C683A"/>
    <w:rsid w:val="06190FCC"/>
    <w:rsid w:val="06314567"/>
    <w:rsid w:val="07C03DF5"/>
    <w:rsid w:val="089D5EE4"/>
    <w:rsid w:val="08C711B3"/>
    <w:rsid w:val="0A2148F3"/>
    <w:rsid w:val="0A821835"/>
    <w:rsid w:val="0BB27EF8"/>
    <w:rsid w:val="0BDE2A9B"/>
    <w:rsid w:val="0C28640C"/>
    <w:rsid w:val="0DFA16E3"/>
    <w:rsid w:val="0E455054"/>
    <w:rsid w:val="0FB22F76"/>
    <w:rsid w:val="100B5E29"/>
    <w:rsid w:val="1074577C"/>
    <w:rsid w:val="110F36F7"/>
    <w:rsid w:val="1125116C"/>
    <w:rsid w:val="11AC0F46"/>
    <w:rsid w:val="1202325C"/>
    <w:rsid w:val="14C914F6"/>
    <w:rsid w:val="169F1079"/>
    <w:rsid w:val="1821268E"/>
    <w:rsid w:val="182B52BA"/>
    <w:rsid w:val="1A27385F"/>
    <w:rsid w:val="1D1722B1"/>
    <w:rsid w:val="1E564AE7"/>
    <w:rsid w:val="1EA731C1"/>
    <w:rsid w:val="1FEB282A"/>
    <w:rsid w:val="23A53DF4"/>
    <w:rsid w:val="24B91EA0"/>
    <w:rsid w:val="27883DE9"/>
    <w:rsid w:val="27CC3C98"/>
    <w:rsid w:val="27FE285A"/>
    <w:rsid w:val="282910EA"/>
    <w:rsid w:val="290D4568"/>
    <w:rsid w:val="2B277B63"/>
    <w:rsid w:val="2BA2368E"/>
    <w:rsid w:val="2BB05DAB"/>
    <w:rsid w:val="2CB35427"/>
    <w:rsid w:val="2D2F0F51"/>
    <w:rsid w:val="2D3B5B48"/>
    <w:rsid w:val="2E110657"/>
    <w:rsid w:val="2E3600BD"/>
    <w:rsid w:val="2FAF1ED5"/>
    <w:rsid w:val="2FD47B8E"/>
    <w:rsid w:val="326571C3"/>
    <w:rsid w:val="333A74DB"/>
    <w:rsid w:val="338D077F"/>
    <w:rsid w:val="33CB12A8"/>
    <w:rsid w:val="374C0952"/>
    <w:rsid w:val="37B3277F"/>
    <w:rsid w:val="383C07D7"/>
    <w:rsid w:val="3A4A73CA"/>
    <w:rsid w:val="3ABB2076"/>
    <w:rsid w:val="3AC802EF"/>
    <w:rsid w:val="3E7964D0"/>
    <w:rsid w:val="3E90381A"/>
    <w:rsid w:val="3F0A7128"/>
    <w:rsid w:val="3F9D61EE"/>
    <w:rsid w:val="3FF34060"/>
    <w:rsid w:val="401F09B1"/>
    <w:rsid w:val="409749EB"/>
    <w:rsid w:val="4162149D"/>
    <w:rsid w:val="42B71375"/>
    <w:rsid w:val="447C2876"/>
    <w:rsid w:val="46E1611B"/>
    <w:rsid w:val="4A9E2E1A"/>
    <w:rsid w:val="4CA30BBC"/>
    <w:rsid w:val="4DF711BF"/>
    <w:rsid w:val="4F5B752C"/>
    <w:rsid w:val="4FBA24A4"/>
    <w:rsid w:val="538A6632"/>
    <w:rsid w:val="54300F87"/>
    <w:rsid w:val="558F1CDD"/>
    <w:rsid w:val="56290384"/>
    <w:rsid w:val="563665FD"/>
    <w:rsid w:val="58A81A34"/>
    <w:rsid w:val="5A1A070F"/>
    <w:rsid w:val="5ABC3575"/>
    <w:rsid w:val="5AF26F96"/>
    <w:rsid w:val="60B3541A"/>
    <w:rsid w:val="61BB3902"/>
    <w:rsid w:val="629D3C8C"/>
    <w:rsid w:val="63233154"/>
    <w:rsid w:val="63BE16D8"/>
    <w:rsid w:val="655642D4"/>
    <w:rsid w:val="664408C2"/>
    <w:rsid w:val="6716400D"/>
    <w:rsid w:val="68D0643D"/>
    <w:rsid w:val="69401815"/>
    <w:rsid w:val="6B8754D9"/>
    <w:rsid w:val="6B95409A"/>
    <w:rsid w:val="6CD52274"/>
    <w:rsid w:val="6D8A7502"/>
    <w:rsid w:val="6EA6036C"/>
    <w:rsid w:val="6F347726"/>
    <w:rsid w:val="6FD078BD"/>
    <w:rsid w:val="71883D59"/>
    <w:rsid w:val="73373C88"/>
    <w:rsid w:val="73C03C7E"/>
    <w:rsid w:val="76B4739E"/>
    <w:rsid w:val="78197E01"/>
    <w:rsid w:val="789D27E0"/>
    <w:rsid w:val="7A4D1FE3"/>
    <w:rsid w:val="7B061903"/>
    <w:rsid w:val="7B31720F"/>
    <w:rsid w:val="7BBF2A6D"/>
    <w:rsid w:val="7D256900"/>
    <w:rsid w:val="7E363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E43D"/>
  <w15:docId w15:val="{CF378573-7AEF-4F25-9993-A756AB42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qFormat/>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 w:type="table" w:customStyle="1" w:styleId="11">
    <w:name w:val="网格型1"/>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8D43-4EAD-4578-B488-6C7F5FC2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Infaith_wqy</cp:lastModifiedBy>
  <cp:revision>165</cp:revision>
  <cp:lastPrinted>2016-12-28T08:39:00Z</cp:lastPrinted>
  <dcterms:created xsi:type="dcterms:W3CDTF">2024-01-17T09:57:00Z</dcterms:created>
  <dcterms:modified xsi:type="dcterms:W3CDTF">2025-07-14T05:03:00Z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4E0B4CB7D42A4F6DA7F5DD4A2C3049FC</vt:lpwstr>
  </property>
</Properties>
</file>