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76732" w14:textId="77777777" w:rsidR="001F2AA5" w:rsidRDefault="00D65E17" w:rsidP="007E644B">
      <w:pPr>
        <w:spacing w:afterLines="100" w:after="312" w:line="360" w:lineRule="auto"/>
        <w:rPr>
          <w:rFonts w:ascii="Times New Roman" w:eastAsia="黑体" w:hAnsi="Times New Roman" w:hint="eastAsia"/>
          <w:sz w:val="24"/>
        </w:rPr>
      </w:pPr>
      <w:r w:rsidRPr="00D65E17">
        <w:rPr>
          <w:rFonts w:hint="eastAsia"/>
          <w:sz w:val="24"/>
        </w:rPr>
        <w:t>证券代码：60</w:t>
      </w:r>
      <w:r w:rsidR="00FA2625">
        <w:rPr>
          <w:sz w:val="24"/>
        </w:rPr>
        <w:t>3858</w:t>
      </w:r>
      <w:r w:rsidRPr="00D65E17">
        <w:rPr>
          <w:rFonts w:hint="eastAsia"/>
          <w:sz w:val="24"/>
        </w:rPr>
        <w:t xml:space="preserve">   </w:t>
      </w:r>
      <w:r w:rsidR="00FA2625">
        <w:rPr>
          <w:sz w:val="24"/>
        </w:rPr>
        <w:t xml:space="preserve">     </w:t>
      </w:r>
      <w:r w:rsidRPr="00D65E17">
        <w:rPr>
          <w:rFonts w:hint="eastAsia"/>
          <w:sz w:val="24"/>
        </w:rPr>
        <w:t xml:space="preserve"> </w:t>
      </w:r>
      <w:r w:rsidR="00FA2625">
        <w:rPr>
          <w:rFonts w:ascii="Times New Roman" w:eastAsia="Calibri" w:hAnsi="Times New Roman"/>
          <w:sz w:val="24"/>
        </w:rPr>
        <w:t>证券简称：</w:t>
      </w:r>
      <w:r w:rsidR="00FA2625" w:rsidRPr="00FA2625">
        <w:rPr>
          <w:rFonts w:hint="eastAsia"/>
          <w:sz w:val="24"/>
        </w:rPr>
        <w:t>步长</w:t>
      </w:r>
      <w:r w:rsidR="00FA2625">
        <w:rPr>
          <w:rFonts w:ascii="Times New Roman" w:eastAsia="Calibri" w:hAnsi="Times New Roman"/>
          <w:sz w:val="24"/>
        </w:rPr>
        <w:t>制药</w:t>
      </w:r>
      <w:r w:rsidR="00FA2625" w:rsidRPr="00FA2625">
        <w:rPr>
          <w:rFonts w:ascii="Times New Roman" w:hAnsi="Times New Roman" w:hint="eastAsia"/>
          <w:sz w:val="24"/>
        </w:rPr>
        <w:t xml:space="preserve">   </w:t>
      </w:r>
      <w:r w:rsidR="00FA2625">
        <w:rPr>
          <w:rFonts w:ascii="Times New Roman" w:hAnsi="Times New Roman"/>
          <w:sz w:val="24"/>
        </w:rPr>
        <w:t xml:space="preserve"> </w:t>
      </w:r>
      <w:r w:rsidR="00FA2625" w:rsidRPr="00FA2625">
        <w:rPr>
          <w:rFonts w:ascii="Times New Roman" w:hAnsi="Times New Roman"/>
          <w:sz w:val="24"/>
        </w:rPr>
        <w:t xml:space="preserve">   </w:t>
      </w:r>
      <w:r w:rsidR="00FA2625" w:rsidRPr="00FA2625">
        <w:rPr>
          <w:rFonts w:ascii="Times New Roman" w:hAnsi="Times New Roman" w:hint="eastAsia"/>
          <w:sz w:val="24"/>
        </w:rPr>
        <w:t xml:space="preserve"> </w:t>
      </w:r>
      <w:r w:rsidR="00FA2625">
        <w:rPr>
          <w:rFonts w:ascii="Times New Roman" w:eastAsia="Calibri" w:hAnsi="Times New Roman"/>
          <w:sz w:val="24"/>
        </w:rPr>
        <w:t>公告编号</w:t>
      </w:r>
      <w:r w:rsidR="00FA2625" w:rsidRPr="00512FF7">
        <w:rPr>
          <w:sz w:val="24"/>
        </w:rPr>
        <w:t>：</w:t>
      </w:r>
      <w:r w:rsidR="00845492" w:rsidRPr="00512FF7">
        <w:rPr>
          <w:sz w:val="24"/>
        </w:rPr>
        <w:t>2020</w:t>
      </w:r>
      <w:r w:rsidR="00FA2625" w:rsidRPr="00512FF7">
        <w:rPr>
          <w:sz w:val="24"/>
        </w:rPr>
        <w:t>-</w:t>
      </w:r>
      <w:r w:rsidR="009D55C8" w:rsidRPr="00512FF7">
        <w:rPr>
          <w:rFonts w:hint="eastAsia"/>
          <w:sz w:val="24"/>
        </w:rPr>
        <w:t>0</w:t>
      </w:r>
      <w:r w:rsidR="009D55C8" w:rsidRPr="00512FF7">
        <w:rPr>
          <w:sz w:val="24"/>
        </w:rPr>
        <w:t>12</w:t>
      </w:r>
    </w:p>
    <w:p w14:paraId="2AEEB54B" w14:textId="77777777" w:rsidR="00D65E17" w:rsidRPr="0030396F" w:rsidRDefault="00FA2625" w:rsidP="00D54F51">
      <w:pPr>
        <w:jc w:val="center"/>
        <w:rPr>
          <w:rFonts w:hint="eastAsia"/>
          <w:b/>
          <w:bCs/>
          <w:color w:val="FF0000"/>
          <w:sz w:val="36"/>
          <w:szCs w:val="36"/>
        </w:rPr>
      </w:pPr>
      <w:r w:rsidRPr="0030396F">
        <w:rPr>
          <w:rFonts w:hint="eastAsia"/>
          <w:b/>
          <w:bCs/>
          <w:color w:val="FF0000"/>
          <w:sz w:val="36"/>
          <w:szCs w:val="36"/>
        </w:rPr>
        <w:t>山东步长制药股份有限公司</w:t>
      </w:r>
    </w:p>
    <w:p w14:paraId="22ADC6B4" w14:textId="77777777" w:rsidR="00441D8F" w:rsidRDefault="00D54F51" w:rsidP="00D54F51">
      <w:pPr>
        <w:spacing w:beforeLines="50" w:before="156" w:afterLines="50" w:after="156" w:line="360" w:lineRule="auto"/>
        <w:jc w:val="center"/>
        <w:rPr>
          <w:b/>
          <w:bCs/>
          <w:color w:val="FF0000"/>
          <w:sz w:val="36"/>
          <w:szCs w:val="36"/>
        </w:rPr>
      </w:pPr>
      <w:r>
        <w:rPr>
          <w:b/>
          <w:bCs/>
          <w:color w:val="FF0000"/>
          <w:sz w:val="36"/>
          <w:szCs w:val="36"/>
        </w:rPr>
        <w:t>关于</w:t>
      </w:r>
      <w:r w:rsidR="00441D8F">
        <w:rPr>
          <w:rFonts w:hint="eastAsia"/>
          <w:b/>
          <w:bCs/>
          <w:color w:val="FF0000"/>
          <w:sz w:val="36"/>
          <w:szCs w:val="36"/>
        </w:rPr>
        <w:t>收到</w:t>
      </w:r>
      <w:r w:rsidR="00441D8F">
        <w:rPr>
          <w:b/>
          <w:bCs/>
          <w:color w:val="FF0000"/>
          <w:sz w:val="36"/>
          <w:szCs w:val="36"/>
        </w:rPr>
        <w:t>非公开发行公司债券</w:t>
      </w:r>
    </w:p>
    <w:p w14:paraId="7FACB3AA" w14:textId="77777777" w:rsidR="00BF7EA9" w:rsidRPr="001E4186" w:rsidRDefault="00441D8F" w:rsidP="00D54F51">
      <w:pPr>
        <w:spacing w:beforeLines="50" w:before="156" w:afterLines="50" w:after="156" w:line="360" w:lineRule="auto"/>
        <w:jc w:val="center"/>
        <w:rPr>
          <w:rFonts w:hint="eastAsia"/>
          <w:b/>
          <w:bCs/>
          <w:color w:val="FF0000"/>
          <w:sz w:val="36"/>
          <w:szCs w:val="36"/>
        </w:rPr>
      </w:pPr>
      <w:r>
        <w:rPr>
          <w:b/>
          <w:bCs/>
          <w:color w:val="FF0000"/>
          <w:sz w:val="36"/>
          <w:szCs w:val="36"/>
        </w:rPr>
        <w:t>挂牌转让无异议函</w:t>
      </w:r>
      <w:r w:rsidR="006C2349" w:rsidRPr="006C2349">
        <w:rPr>
          <w:b/>
          <w:bCs/>
          <w:color w:val="FF0000"/>
          <w:sz w:val="36"/>
          <w:szCs w:val="36"/>
        </w:rPr>
        <w:t>的公告</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2"/>
      </w:tblGrid>
      <w:tr w:rsidR="00743827" w:rsidRPr="001E4186" w14:paraId="795CF50F" w14:textId="77777777" w:rsidTr="007E644B">
        <w:tc>
          <w:tcPr>
            <w:tcW w:w="8522" w:type="dxa"/>
          </w:tcPr>
          <w:p w14:paraId="1F757D84" w14:textId="77777777" w:rsidR="00743827" w:rsidRPr="001E4186" w:rsidRDefault="00743827" w:rsidP="007E644B">
            <w:pPr>
              <w:spacing w:beforeLines="50" w:before="156" w:afterLines="50" w:after="156" w:line="360" w:lineRule="auto"/>
              <w:ind w:firstLineChars="200" w:firstLine="480"/>
              <w:rPr>
                <w:rFonts w:ascii="黑体" w:eastAsia="黑体" w:hint="eastAsia"/>
                <w:bCs/>
                <w:sz w:val="24"/>
              </w:rPr>
            </w:pPr>
            <w:r w:rsidRPr="001E4186">
              <w:rPr>
                <w:rFonts w:hint="eastAsia"/>
                <w:bCs/>
                <w:sz w:val="24"/>
              </w:rPr>
              <w:t>本公司董事会及全体董事保证本公告内容不存在任何虚假记载、误导性陈述或者重大遗漏，并对其内容的真实性、准确性和完整性承担个别及连带责任。</w:t>
            </w:r>
            <w:r w:rsidRPr="001E4186">
              <w:rPr>
                <w:bCs/>
                <w:sz w:val="24"/>
              </w:rPr>
              <w:t xml:space="preserve"> </w:t>
            </w:r>
          </w:p>
        </w:tc>
      </w:tr>
    </w:tbl>
    <w:p w14:paraId="7E3244EB" w14:textId="77777777" w:rsidR="00321F86" w:rsidRDefault="00321F86" w:rsidP="00321F86">
      <w:pPr>
        <w:spacing w:line="360" w:lineRule="auto"/>
        <w:ind w:firstLineChars="200" w:firstLine="480"/>
        <w:rPr>
          <w:sz w:val="24"/>
        </w:rPr>
      </w:pPr>
    </w:p>
    <w:p w14:paraId="698AF0F7" w14:textId="18E9BF06" w:rsidR="00D4611B" w:rsidRDefault="00845492" w:rsidP="00D4611B">
      <w:pPr>
        <w:spacing w:line="360" w:lineRule="auto"/>
        <w:ind w:firstLineChars="200" w:firstLine="480"/>
        <w:rPr>
          <w:sz w:val="24"/>
        </w:rPr>
      </w:pPr>
      <w:r w:rsidRPr="00845492">
        <w:rPr>
          <w:rFonts w:hint="eastAsia"/>
          <w:sz w:val="24"/>
        </w:rPr>
        <w:t>山东步长制药股份有限公司（以下简称“公司”）</w:t>
      </w:r>
      <w:r w:rsidR="00D4611B" w:rsidRPr="00D4611B">
        <w:rPr>
          <w:rFonts w:hint="eastAsia"/>
          <w:sz w:val="24"/>
        </w:rPr>
        <w:t>分别于</w:t>
      </w:r>
      <w:r w:rsidR="00D4611B" w:rsidRPr="00D4611B">
        <w:rPr>
          <w:sz w:val="24"/>
        </w:rPr>
        <w:t>20</w:t>
      </w:r>
      <w:r w:rsidR="00D4611B">
        <w:rPr>
          <w:sz w:val="24"/>
        </w:rPr>
        <w:t>19</w:t>
      </w:r>
      <w:r w:rsidR="00D4611B" w:rsidRPr="00D4611B">
        <w:rPr>
          <w:sz w:val="24"/>
        </w:rPr>
        <w:t>年</w:t>
      </w:r>
      <w:r w:rsidR="00D4611B">
        <w:rPr>
          <w:rFonts w:hint="eastAsia"/>
          <w:sz w:val="24"/>
        </w:rPr>
        <w:t>1</w:t>
      </w:r>
      <w:r w:rsidR="00D4611B" w:rsidRPr="00D4611B">
        <w:rPr>
          <w:sz w:val="24"/>
        </w:rPr>
        <w:t>2月</w:t>
      </w:r>
      <w:r w:rsidR="00D4611B">
        <w:rPr>
          <w:sz w:val="24"/>
        </w:rPr>
        <w:t>2</w:t>
      </w:r>
      <w:r w:rsidR="00D4611B" w:rsidRPr="00D4611B">
        <w:rPr>
          <w:sz w:val="24"/>
        </w:rPr>
        <w:t>日、20</w:t>
      </w:r>
      <w:r w:rsidR="00D4611B">
        <w:rPr>
          <w:sz w:val="24"/>
        </w:rPr>
        <w:t>19</w:t>
      </w:r>
      <w:r w:rsidR="00D4611B" w:rsidRPr="00D4611B">
        <w:rPr>
          <w:sz w:val="24"/>
        </w:rPr>
        <w:t>年</w:t>
      </w:r>
      <w:r w:rsidR="00D4611B">
        <w:rPr>
          <w:rFonts w:hint="eastAsia"/>
          <w:sz w:val="24"/>
        </w:rPr>
        <w:t>1</w:t>
      </w:r>
      <w:r w:rsidR="00D4611B" w:rsidRPr="00D4611B">
        <w:rPr>
          <w:sz w:val="24"/>
        </w:rPr>
        <w:t>2月2</w:t>
      </w:r>
      <w:r w:rsidR="00D4611B">
        <w:rPr>
          <w:sz w:val="24"/>
        </w:rPr>
        <w:t>0</w:t>
      </w:r>
      <w:r w:rsidR="00D4611B" w:rsidRPr="00D4611B">
        <w:rPr>
          <w:sz w:val="24"/>
        </w:rPr>
        <w:t>日召开公司第</w:t>
      </w:r>
      <w:r w:rsidR="00D4611B">
        <w:rPr>
          <w:rFonts w:hint="eastAsia"/>
          <w:sz w:val="24"/>
        </w:rPr>
        <w:t>三</w:t>
      </w:r>
      <w:r w:rsidR="00D4611B" w:rsidRPr="00D4611B">
        <w:rPr>
          <w:sz w:val="24"/>
        </w:rPr>
        <w:t>届董事会第二十</w:t>
      </w:r>
      <w:r w:rsidR="00D4611B">
        <w:rPr>
          <w:rFonts w:hint="eastAsia"/>
          <w:sz w:val="24"/>
        </w:rPr>
        <w:t>三</w:t>
      </w:r>
      <w:r w:rsidR="00D4611B" w:rsidRPr="00D4611B">
        <w:rPr>
          <w:sz w:val="24"/>
        </w:rPr>
        <w:t>次</w:t>
      </w:r>
      <w:r w:rsidR="00D4611B">
        <w:rPr>
          <w:rFonts w:hint="eastAsia"/>
          <w:sz w:val="24"/>
        </w:rPr>
        <w:t>（临时）</w:t>
      </w:r>
      <w:r w:rsidR="00D4611B" w:rsidRPr="00D4611B">
        <w:rPr>
          <w:sz w:val="24"/>
        </w:rPr>
        <w:t>会议、公司20</w:t>
      </w:r>
      <w:r w:rsidR="00D4611B">
        <w:rPr>
          <w:sz w:val="24"/>
        </w:rPr>
        <w:t>19</w:t>
      </w:r>
      <w:r w:rsidR="00D4611B" w:rsidRPr="00D4611B">
        <w:rPr>
          <w:sz w:val="24"/>
        </w:rPr>
        <w:t>年第二次临时股东大会审议通过了《关于非公开发行公司债券的议案》，公司拟申请非公开发行公司债券总额不超过</w:t>
      </w:r>
      <w:r w:rsidR="00D4611B">
        <w:rPr>
          <w:sz w:val="24"/>
        </w:rPr>
        <w:t>6.5</w:t>
      </w:r>
      <w:r w:rsidR="00D4611B" w:rsidRPr="00D4611B">
        <w:rPr>
          <w:sz w:val="24"/>
        </w:rPr>
        <w:t>亿元人民币</w:t>
      </w:r>
      <w:r w:rsidR="00D4611B">
        <w:rPr>
          <w:rFonts w:hint="eastAsia"/>
          <w:sz w:val="24"/>
        </w:rPr>
        <w:t>（含人民币6</w:t>
      </w:r>
      <w:r w:rsidR="00D4611B">
        <w:rPr>
          <w:sz w:val="24"/>
        </w:rPr>
        <w:t>.5</w:t>
      </w:r>
      <w:r w:rsidR="00D4611B">
        <w:rPr>
          <w:rFonts w:hint="eastAsia"/>
          <w:sz w:val="24"/>
        </w:rPr>
        <w:t>亿元）</w:t>
      </w:r>
      <w:r w:rsidR="00D4611B" w:rsidRPr="00D4611B">
        <w:rPr>
          <w:sz w:val="24"/>
        </w:rPr>
        <w:t>，详情请见公司于20</w:t>
      </w:r>
      <w:r w:rsidR="00D4611B">
        <w:rPr>
          <w:sz w:val="24"/>
        </w:rPr>
        <w:t>19</w:t>
      </w:r>
      <w:r w:rsidR="00D4611B" w:rsidRPr="00D4611B">
        <w:rPr>
          <w:sz w:val="24"/>
        </w:rPr>
        <w:t>年</w:t>
      </w:r>
      <w:r w:rsidR="00D4611B">
        <w:rPr>
          <w:rFonts w:hint="eastAsia"/>
          <w:sz w:val="24"/>
        </w:rPr>
        <w:t>1</w:t>
      </w:r>
      <w:r w:rsidR="00D4611B" w:rsidRPr="00D4611B">
        <w:rPr>
          <w:sz w:val="24"/>
        </w:rPr>
        <w:t>2月3日在上海证券交易所</w:t>
      </w:r>
      <w:r w:rsidR="00D4611B">
        <w:rPr>
          <w:rFonts w:hint="eastAsia"/>
          <w:sz w:val="24"/>
        </w:rPr>
        <w:t>（以下简称“上交所”）</w:t>
      </w:r>
      <w:r w:rsidR="00D4611B" w:rsidRPr="00D4611B">
        <w:rPr>
          <w:sz w:val="24"/>
        </w:rPr>
        <w:t>网</w:t>
      </w:r>
      <w:r w:rsidR="00D4611B">
        <w:rPr>
          <w:rFonts w:hint="eastAsia"/>
          <w:sz w:val="24"/>
        </w:rPr>
        <w:t>站</w:t>
      </w:r>
      <w:r w:rsidR="007B0BC3">
        <w:rPr>
          <w:sz w:val="24"/>
        </w:rPr>
        <w:t>发布的《</w:t>
      </w:r>
      <w:r w:rsidR="00D4611B" w:rsidRPr="00D4611B">
        <w:rPr>
          <w:sz w:val="24"/>
        </w:rPr>
        <w:t>非公开发行公司债券</w:t>
      </w:r>
      <w:r w:rsidR="00D4611B">
        <w:rPr>
          <w:rFonts w:hint="eastAsia"/>
          <w:sz w:val="24"/>
        </w:rPr>
        <w:t>预案</w:t>
      </w:r>
      <w:r w:rsidR="00D4611B" w:rsidRPr="00D4611B">
        <w:rPr>
          <w:sz w:val="24"/>
        </w:rPr>
        <w:t>公告》</w:t>
      </w:r>
      <w:r w:rsidR="005651B8">
        <w:rPr>
          <w:rFonts w:hint="eastAsia"/>
          <w:sz w:val="24"/>
        </w:rPr>
        <w:t>（公告编号</w:t>
      </w:r>
      <w:r w:rsidR="00914233">
        <w:rPr>
          <w:rFonts w:hint="eastAsia"/>
          <w:sz w:val="24"/>
        </w:rPr>
        <w:t>：</w:t>
      </w:r>
      <w:bookmarkStart w:id="0" w:name="_GoBack"/>
      <w:bookmarkEnd w:id="0"/>
      <w:r w:rsidR="005651B8">
        <w:rPr>
          <w:rFonts w:hint="eastAsia"/>
          <w:sz w:val="24"/>
        </w:rPr>
        <w:t>2</w:t>
      </w:r>
      <w:r w:rsidR="005651B8">
        <w:rPr>
          <w:sz w:val="24"/>
        </w:rPr>
        <w:t>019</w:t>
      </w:r>
      <w:r w:rsidR="005651B8">
        <w:rPr>
          <w:rFonts w:hint="eastAsia"/>
          <w:sz w:val="24"/>
        </w:rPr>
        <w:t>-</w:t>
      </w:r>
      <w:r w:rsidR="005651B8">
        <w:rPr>
          <w:sz w:val="24"/>
        </w:rPr>
        <w:t>122</w:t>
      </w:r>
      <w:r w:rsidR="005651B8">
        <w:rPr>
          <w:rFonts w:hint="eastAsia"/>
          <w:sz w:val="24"/>
        </w:rPr>
        <w:t>）</w:t>
      </w:r>
      <w:r w:rsidR="00D4611B">
        <w:rPr>
          <w:rFonts w:hint="eastAsia"/>
          <w:sz w:val="24"/>
        </w:rPr>
        <w:t>。</w:t>
      </w:r>
    </w:p>
    <w:p w14:paraId="124B2ED7" w14:textId="77777777" w:rsidR="00691C56" w:rsidRDefault="00D4611B" w:rsidP="00D4611B">
      <w:pPr>
        <w:spacing w:line="360" w:lineRule="auto"/>
        <w:ind w:firstLineChars="200" w:firstLine="480"/>
        <w:rPr>
          <w:sz w:val="24"/>
        </w:rPr>
      </w:pPr>
      <w:r>
        <w:rPr>
          <w:rFonts w:hint="eastAsia"/>
          <w:sz w:val="24"/>
        </w:rPr>
        <w:t>公司</w:t>
      </w:r>
      <w:r w:rsidR="00441D8F">
        <w:rPr>
          <w:rFonts w:hint="eastAsia"/>
          <w:sz w:val="24"/>
        </w:rPr>
        <w:t>于</w:t>
      </w:r>
      <w:r w:rsidR="009D55C8">
        <w:rPr>
          <w:rFonts w:hint="eastAsia"/>
          <w:sz w:val="24"/>
        </w:rPr>
        <w:t>近日</w:t>
      </w:r>
      <w:r w:rsidR="00441D8F">
        <w:rPr>
          <w:rFonts w:hint="eastAsia"/>
          <w:sz w:val="24"/>
        </w:rPr>
        <w:t>收到上交所</w:t>
      </w:r>
      <w:r w:rsidR="002B72F1">
        <w:rPr>
          <w:rFonts w:hint="eastAsia"/>
          <w:sz w:val="24"/>
        </w:rPr>
        <w:t>出具的《关于对山东步长制药股份有限公司非公开发行公司债券挂牌转让无异议的函》（上证函[</w:t>
      </w:r>
      <w:r w:rsidR="002B72F1">
        <w:rPr>
          <w:sz w:val="24"/>
        </w:rPr>
        <w:t>2020]557</w:t>
      </w:r>
      <w:r w:rsidR="002B72F1">
        <w:rPr>
          <w:rFonts w:hint="eastAsia"/>
          <w:sz w:val="24"/>
        </w:rPr>
        <w:t>）（以下简称“《无异议函》”）。根据《无异议函》，</w:t>
      </w:r>
      <w:r w:rsidR="005403F1">
        <w:rPr>
          <w:rFonts w:hint="eastAsia"/>
          <w:sz w:val="24"/>
        </w:rPr>
        <w:t>上交所对</w:t>
      </w:r>
      <w:r w:rsidR="002B72F1">
        <w:rPr>
          <w:rFonts w:hint="eastAsia"/>
          <w:sz w:val="24"/>
        </w:rPr>
        <w:t>公司面向合格投资者非公开发行</w:t>
      </w:r>
      <w:r w:rsidR="00321F86">
        <w:rPr>
          <w:rFonts w:hint="eastAsia"/>
          <w:sz w:val="24"/>
        </w:rPr>
        <w:t>总额不超过6</w:t>
      </w:r>
      <w:r w:rsidR="00321F86">
        <w:rPr>
          <w:sz w:val="24"/>
        </w:rPr>
        <w:t>.5亿元的公司债券</w:t>
      </w:r>
      <w:r w:rsidR="009D55C8">
        <w:rPr>
          <w:sz w:val="24"/>
        </w:rPr>
        <w:t>无异议</w:t>
      </w:r>
      <w:r w:rsidR="005403F1">
        <w:rPr>
          <w:rFonts w:hint="eastAsia"/>
          <w:sz w:val="24"/>
        </w:rPr>
        <w:t>，本次公司债券由东方花旗证券有限公司、瑞信方正证券有限责任公司承销，采取分期发行方式。该</w:t>
      </w:r>
      <w:r w:rsidR="005651B8">
        <w:rPr>
          <w:rFonts w:hint="eastAsia"/>
          <w:sz w:val="24"/>
        </w:rPr>
        <w:t>《无异议函》</w:t>
      </w:r>
      <w:r w:rsidR="005403F1">
        <w:rPr>
          <w:rFonts w:hint="eastAsia"/>
          <w:sz w:val="24"/>
        </w:rPr>
        <w:t>自出具之日起1</w:t>
      </w:r>
      <w:r w:rsidR="005403F1">
        <w:rPr>
          <w:sz w:val="24"/>
        </w:rPr>
        <w:t>2个月内有效</w:t>
      </w:r>
      <w:r w:rsidR="005403F1">
        <w:rPr>
          <w:rFonts w:hint="eastAsia"/>
          <w:sz w:val="24"/>
        </w:rPr>
        <w:t>。</w:t>
      </w:r>
    </w:p>
    <w:p w14:paraId="6950B24A" w14:textId="77777777" w:rsidR="00321F86" w:rsidRPr="007E644B" w:rsidRDefault="00321F86" w:rsidP="00321F86">
      <w:pPr>
        <w:spacing w:line="360" w:lineRule="auto"/>
        <w:ind w:firstLineChars="200" w:firstLine="480"/>
        <w:rPr>
          <w:rFonts w:ascii="Times New Roman" w:hint="eastAsia"/>
          <w:b/>
        </w:rPr>
      </w:pPr>
      <w:r>
        <w:rPr>
          <w:sz w:val="24"/>
        </w:rPr>
        <w:t>公司将按照有关法律法规</w:t>
      </w:r>
      <w:r>
        <w:rPr>
          <w:rFonts w:hint="eastAsia"/>
          <w:sz w:val="24"/>
        </w:rPr>
        <w:t>、</w:t>
      </w:r>
      <w:r w:rsidR="005651B8">
        <w:rPr>
          <w:rFonts w:hint="eastAsia"/>
          <w:sz w:val="24"/>
        </w:rPr>
        <w:t>《</w:t>
      </w:r>
      <w:r w:rsidR="005651B8">
        <w:rPr>
          <w:sz w:val="24"/>
        </w:rPr>
        <w:t>无异议函</w:t>
      </w:r>
      <w:r w:rsidR="005651B8">
        <w:rPr>
          <w:rFonts w:hint="eastAsia"/>
          <w:sz w:val="24"/>
        </w:rPr>
        <w:t>》</w:t>
      </w:r>
      <w:r>
        <w:rPr>
          <w:sz w:val="24"/>
        </w:rPr>
        <w:t>及公司股东大会的授权</w:t>
      </w:r>
      <w:r>
        <w:rPr>
          <w:rFonts w:hint="eastAsia"/>
          <w:sz w:val="24"/>
        </w:rPr>
        <w:t>，</w:t>
      </w:r>
      <w:r>
        <w:rPr>
          <w:sz w:val="24"/>
        </w:rPr>
        <w:t>在</w:t>
      </w:r>
      <w:r w:rsidR="005651B8">
        <w:rPr>
          <w:rFonts w:hint="eastAsia"/>
          <w:sz w:val="24"/>
        </w:rPr>
        <w:t>《</w:t>
      </w:r>
      <w:r w:rsidR="005651B8">
        <w:rPr>
          <w:sz w:val="24"/>
        </w:rPr>
        <w:t>无异议函</w:t>
      </w:r>
      <w:r w:rsidR="005651B8">
        <w:rPr>
          <w:rFonts w:hint="eastAsia"/>
          <w:sz w:val="24"/>
        </w:rPr>
        <w:t>》</w:t>
      </w:r>
      <w:r>
        <w:rPr>
          <w:sz w:val="24"/>
        </w:rPr>
        <w:t>规定的有效期内</w:t>
      </w:r>
      <w:r>
        <w:rPr>
          <w:rFonts w:hint="eastAsia"/>
          <w:sz w:val="24"/>
        </w:rPr>
        <w:t>，</w:t>
      </w:r>
      <w:r>
        <w:rPr>
          <w:sz w:val="24"/>
        </w:rPr>
        <w:t>办理本次非公开发行公司债券相关事宜</w:t>
      </w:r>
      <w:r>
        <w:rPr>
          <w:rFonts w:hint="eastAsia"/>
          <w:sz w:val="24"/>
        </w:rPr>
        <w:t>，</w:t>
      </w:r>
      <w:r>
        <w:rPr>
          <w:sz w:val="24"/>
        </w:rPr>
        <w:t>并及时履行信息披露义务</w:t>
      </w:r>
      <w:r w:rsidR="00D4611B">
        <w:rPr>
          <w:rFonts w:hint="eastAsia"/>
          <w:sz w:val="24"/>
        </w:rPr>
        <w:t>。</w:t>
      </w:r>
    </w:p>
    <w:p w14:paraId="57D4A5F6" w14:textId="77777777" w:rsidR="007E644B" w:rsidRDefault="005651B8" w:rsidP="005651B8">
      <w:pPr>
        <w:tabs>
          <w:tab w:val="left" w:pos="4893"/>
        </w:tabs>
        <w:spacing w:line="360" w:lineRule="auto"/>
        <w:ind w:firstLineChars="177" w:firstLine="425"/>
        <w:rPr>
          <w:rFonts w:ascii="Times New Roman" w:hAnsi="Times New Roman" w:hint="eastAsia"/>
          <w:bCs/>
          <w:kern w:val="0"/>
          <w:sz w:val="24"/>
        </w:rPr>
      </w:pPr>
      <w:r>
        <w:rPr>
          <w:rFonts w:hint="eastAsia"/>
          <w:sz w:val="24"/>
        </w:rPr>
        <w:t>特此公告。</w:t>
      </w:r>
    </w:p>
    <w:p w14:paraId="13EFA97C" w14:textId="77777777" w:rsidR="00487550" w:rsidRDefault="00FA2625" w:rsidP="00D54F51">
      <w:pPr>
        <w:tabs>
          <w:tab w:val="left" w:pos="6080"/>
          <w:tab w:val="right" w:pos="8652"/>
        </w:tabs>
        <w:spacing w:beforeLines="50" w:before="156" w:afterLines="50" w:after="156" w:line="360" w:lineRule="auto"/>
        <w:ind w:right="84" w:firstLineChars="1900" w:firstLine="4560"/>
        <w:rPr>
          <w:rFonts w:ascii="Times New Roman" w:hAnsi="Times New Roman"/>
          <w:bCs/>
          <w:kern w:val="0"/>
          <w:sz w:val="24"/>
        </w:rPr>
      </w:pPr>
      <w:r w:rsidRPr="001A5713">
        <w:rPr>
          <w:rFonts w:ascii="Times New Roman" w:hAnsi="Times New Roman"/>
          <w:bCs/>
          <w:kern w:val="0"/>
          <w:sz w:val="24"/>
        </w:rPr>
        <w:t>山东步长制药股份有限公司</w:t>
      </w:r>
      <w:r>
        <w:rPr>
          <w:rFonts w:ascii="Times New Roman" w:hAnsi="Times New Roman" w:hint="eastAsia"/>
          <w:bCs/>
          <w:kern w:val="0"/>
          <w:sz w:val="24"/>
        </w:rPr>
        <w:t>董事会</w:t>
      </w:r>
    </w:p>
    <w:p w14:paraId="6C45A8BA" w14:textId="77777777" w:rsidR="00D54F51" w:rsidRPr="00512FF7" w:rsidRDefault="00D54F51" w:rsidP="00D54F51">
      <w:pPr>
        <w:tabs>
          <w:tab w:val="left" w:pos="6080"/>
          <w:tab w:val="right" w:pos="8652"/>
        </w:tabs>
        <w:spacing w:beforeLines="50" w:before="156" w:afterLines="50" w:after="156" w:line="360" w:lineRule="auto"/>
        <w:ind w:right="84" w:firstLineChars="2300" w:firstLine="5520"/>
        <w:rPr>
          <w:rFonts w:hint="eastAsia"/>
          <w:bCs/>
          <w:kern w:val="0"/>
          <w:sz w:val="24"/>
        </w:rPr>
      </w:pPr>
      <w:r w:rsidRPr="00512FF7">
        <w:rPr>
          <w:bCs/>
          <w:kern w:val="0"/>
          <w:sz w:val="24"/>
        </w:rPr>
        <w:t>2020年</w:t>
      </w:r>
      <w:r w:rsidRPr="00512FF7">
        <w:rPr>
          <w:rFonts w:hint="eastAsia"/>
          <w:bCs/>
          <w:kern w:val="0"/>
          <w:sz w:val="24"/>
        </w:rPr>
        <w:t>3月</w:t>
      </w:r>
      <w:r w:rsidR="00321F86" w:rsidRPr="00512FF7">
        <w:rPr>
          <w:bCs/>
          <w:kern w:val="0"/>
          <w:sz w:val="24"/>
        </w:rPr>
        <w:t>26</w:t>
      </w:r>
      <w:r w:rsidRPr="00512FF7">
        <w:rPr>
          <w:rFonts w:hint="eastAsia"/>
          <w:bCs/>
          <w:kern w:val="0"/>
          <w:sz w:val="24"/>
        </w:rPr>
        <w:t>日</w:t>
      </w:r>
    </w:p>
    <w:sectPr w:rsidR="00D54F51" w:rsidRPr="00512FF7" w:rsidSect="00D54F51">
      <w:footerReference w:type="default" r:id="rId8"/>
      <w:pgSz w:w="11906" w:h="16838"/>
      <w:pgMar w:top="1440" w:right="1797" w:bottom="1843"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8E98A" w14:textId="77777777" w:rsidR="006027A2" w:rsidRDefault="006027A2" w:rsidP="009500C1">
      <w:r>
        <w:separator/>
      </w:r>
    </w:p>
  </w:endnote>
  <w:endnote w:type="continuationSeparator" w:id="0">
    <w:p w14:paraId="3E812FA9" w14:textId="77777777" w:rsidR="006027A2" w:rsidRDefault="006027A2" w:rsidP="0095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9DA86" w14:textId="77777777" w:rsidR="00E27535" w:rsidRDefault="00E27535" w:rsidP="00841A74">
    <w:pPr>
      <w:pStyle w:val="a4"/>
      <w:jc w:val="center"/>
    </w:pPr>
    <w:r>
      <w:fldChar w:fldCharType="begin"/>
    </w:r>
    <w:r>
      <w:instrText xml:space="preserve"> PAGE   \* MERGEFORMAT </w:instrText>
    </w:r>
    <w:r>
      <w:fldChar w:fldCharType="separate"/>
    </w:r>
    <w:r w:rsidR="007B0BC3" w:rsidRPr="007B0BC3">
      <w:rPr>
        <w:noProof/>
        <w:lang w:val="zh-CN"/>
      </w:rPr>
      <w:t>1</w:t>
    </w:r>
    <w:r>
      <w:fldChar w:fldCharType="end"/>
    </w:r>
  </w:p>
  <w:p w14:paraId="1E613401" w14:textId="77777777" w:rsidR="00E27535" w:rsidRDefault="00E275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061C1" w14:textId="77777777" w:rsidR="006027A2" w:rsidRDefault="006027A2" w:rsidP="009500C1">
      <w:r>
        <w:separator/>
      </w:r>
    </w:p>
  </w:footnote>
  <w:footnote w:type="continuationSeparator" w:id="0">
    <w:p w14:paraId="6126870B" w14:textId="77777777" w:rsidR="006027A2" w:rsidRDefault="006027A2" w:rsidP="00950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902"/>
    <w:multiLevelType w:val="hybridMultilevel"/>
    <w:tmpl w:val="6F7A07E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27"/>
    <w:rsid w:val="00007AD5"/>
    <w:rsid w:val="00014CD3"/>
    <w:rsid w:val="00014FF1"/>
    <w:rsid w:val="000155AE"/>
    <w:rsid w:val="00021B21"/>
    <w:rsid w:val="00023537"/>
    <w:rsid w:val="000306B6"/>
    <w:rsid w:val="00034427"/>
    <w:rsid w:val="0003767D"/>
    <w:rsid w:val="00037FC9"/>
    <w:rsid w:val="0004225A"/>
    <w:rsid w:val="0004380A"/>
    <w:rsid w:val="00053CE3"/>
    <w:rsid w:val="000548E2"/>
    <w:rsid w:val="000610D5"/>
    <w:rsid w:val="0007269F"/>
    <w:rsid w:val="00072EA2"/>
    <w:rsid w:val="00075B62"/>
    <w:rsid w:val="00082BD8"/>
    <w:rsid w:val="00082CFA"/>
    <w:rsid w:val="00083279"/>
    <w:rsid w:val="00084338"/>
    <w:rsid w:val="000A02FE"/>
    <w:rsid w:val="000A2A95"/>
    <w:rsid w:val="000A6A2B"/>
    <w:rsid w:val="000B2318"/>
    <w:rsid w:val="000B5C89"/>
    <w:rsid w:val="000C005F"/>
    <w:rsid w:val="000C2932"/>
    <w:rsid w:val="000C475A"/>
    <w:rsid w:val="000C5D97"/>
    <w:rsid w:val="000C771A"/>
    <w:rsid w:val="000D6C9A"/>
    <w:rsid w:val="000E0A1F"/>
    <w:rsid w:val="000E1E86"/>
    <w:rsid w:val="000E33EB"/>
    <w:rsid w:val="000F0428"/>
    <w:rsid w:val="000F2141"/>
    <w:rsid w:val="000F3B77"/>
    <w:rsid w:val="000F77DF"/>
    <w:rsid w:val="00111D99"/>
    <w:rsid w:val="00115A1B"/>
    <w:rsid w:val="00117757"/>
    <w:rsid w:val="001223BA"/>
    <w:rsid w:val="00126E8C"/>
    <w:rsid w:val="00135110"/>
    <w:rsid w:val="001414E9"/>
    <w:rsid w:val="001505FA"/>
    <w:rsid w:val="001555C7"/>
    <w:rsid w:val="001604BA"/>
    <w:rsid w:val="00160F74"/>
    <w:rsid w:val="00163C08"/>
    <w:rsid w:val="001642C2"/>
    <w:rsid w:val="00175D9C"/>
    <w:rsid w:val="00180BA6"/>
    <w:rsid w:val="00182785"/>
    <w:rsid w:val="00194EDC"/>
    <w:rsid w:val="001A3476"/>
    <w:rsid w:val="001A34E3"/>
    <w:rsid w:val="001A3AC4"/>
    <w:rsid w:val="001A40B9"/>
    <w:rsid w:val="001A7A34"/>
    <w:rsid w:val="001B09EE"/>
    <w:rsid w:val="001B7CDC"/>
    <w:rsid w:val="001C279A"/>
    <w:rsid w:val="001C2BFC"/>
    <w:rsid w:val="001D63AB"/>
    <w:rsid w:val="001E4186"/>
    <w:rsid w:val="001E55A0"/>
    <w:rsid w:val="001E7836"/>
    <w:rsid w:val="001F2AA5"/>
    <w:rsid w:val="001F7B61"/>
    <w:rsid w:val="00202EA6"/>
    <w:rsid w:val="0021509F"/>
    <w:rsid w:val="0021568A"/>
    <w:rsid w:val="0022734C"/>
    <w:rsid w:val="002276D2"/>
    <w:rsid w:val="0023208C"/>
    <w:rsid w:val="00240FC3"/>
    <w:rsid w:val="00246F20"/>
    <w:rsid w:val="002502A1"/>
    <w:rsid w:val="0025388D"/>
    <w:rsid w:val="0025779D"/>
    <w:rsid w:val="00257986"/>
    <w:rsid w:val="00264981"/>
    <w:rsid w:val="00266A87"/>
    <w:rsid w:val="00266DB8"/>
    <w:rsid w:val="00273798"/>
    <w:rsid w:val="00275D08"/>
    <w:rsid w:val="00280A6C"/>
    <w:rsid w:val="0028513F"/>
    <w:rsid w:val="0029085D"/>
    <w:rsid w:val="002911BA"/>
    <w:rsid w:val="00295EFF"/>
    <w:rsid w:val="002A3A7B"/>
    <w:rsid w:val="002B496B"/>
    <w:rsid w:val="002B72F1"/>
    <w:rsid w:val="002C0B0E"/>
    <w:rsid w:val="002D7CAF"/>
    <w:rsid w:val="002E631C"/>
    <w:rsid w:val="002E695D"/>
    <w:rsid w:val="002F0DDF"/>
    <w:rsid w:val="002F573F"/>
    <w:rsid w:val="0030084B"/>
    <w:rsid w:val="0030396F"/>
    <w:rsid w:val="00305A33"/>
    <w:rsid w:val="003072C2"/>
    <w:rsid w:val="003109EF"/>
    <w:rsid w:val="0031583B"/>
    <w:rsid w:val="00317F91"/>
    <w:rsid w:val="00321F86"/>
    <w:rsid w:val="003245D9"/>
    <w:rsid w:val="00326AC5"/>
    <w:rsid w:val="00330F0C"/>
    <w:rsid w:val="0033103F"/>
    <w:rsid w:val="00331472"/>
    <w:rsid w:val="00332583"/>
    <w:rsid w:val="003350CD"/>
    <w:rsid w:val="0033628C"/>
    <w:rsid w:val="00361BF6"/>
    <w:rsid w:val="00361D67"/>
    <w:rsid w:val="00364EB7"/>
    <w:rsid w:val="003661F5"/>
    <w:rsid w:val="00370D25"/>
    <w:rsid w:val="00373BAF"/>
    <w:rsid w:val="0038634C"/>
    <w:rsid w:val="0038688A"/>
    <w:rsid w:val="0039060E"/>
    <w:rsid w:val="00394D42"/>
    <w:rsid w:val="00394E95"/>
    <w:rsid w:val="003A49BF"/>
    <w:rsid w:val="003A6772"/>
    <w:rsid w:val="003B294C"/>
    <w:rsid w:val="003B5F99"/>
    <w:rsid w:val="003B6393"/>
    <w:rsid w:val="003C13B0"/>
    <w:rsid w:val="003C6733"/>
    <w:rsid w:val="003D2A48"/>
    <w:rsid w:val="003F2B12"/>
    <w:rsid w:val="003F5E32"/>
    <w:rsid w:val="003F7996"/>
    <w:rsid w:val="003F7F6F"/>
    <w:rsid w:val="00402471"/>
    <w:rsid w:val="00402C8D"/>
    <w:rsid w:val="0040552B"/>
    <w:rsid w:val="004136D5"/>
    <w:rsid w:val="0042454A"/>
    <w:rsid w:val="00425C09"/>
    <w:rsid w:val="00427458"/>
    <w:rsid w:val="0043209A"/>
    <w:rsid w:val="0043258B"/>
    <w:rsid w:val="00432785"/>
    <w:rsid w:val="00437FE6"/>
    <w:rsid w:val="00441D8F"/>
    <w:rsid w:val="0044663F"/>
    <w:rsid w:val="0045005A"/>
    <w:rsid w:val="00483785"/>
    <w:rsid w:val="00487550"/>
    <w:rsid w:val="00491C4B"/>
    <w:rsid w:val="00492345"/>
    <w:rsid w:val="004969BB"/>
    <w:rsid w:val="004A0279"/>
    <w:rsid w:val="004A6F98"/>
    <w:rsid w:val="004B4D3C"/>
    <w:rsid w:val="004B74D8"/>
    <w:rsid w:val="004B7933"/>
    <w:rsid w:val="004C2852"/>
    <w:rsid w:val="004C3122"/>
    <w:rsid w:val="004C5F81"/>
    <w:rsid w:val="004E232C"/>
    <w:rsid w:val="004F01C0"/>
    <w:rsid w:val="00500B8B"/>
    <w:rsid w:val="00503BA2"/>
    <w:rsid w:val="0050688A"/>
    <w:rsid w:val="00510DDA"/>
    <w:rsid w:val="00512FF7"/>
    <w:rsid w:val="00517034"/>
    <w:rsid w:val="00517064"/>
    <w:rsid w:val="00522202"/>
    <w:rsid w:val="005403F1"/>
    <w:rsid w:val="00541CC7"/>
    <w:rsid w:val="00544926"/>
    <w:rsid w:val="00554DF6"/>
    <w:rsid w:val="00555CD2"/>
    <w:rsid w:val="00561E34"/>
    <w:rsid w:val="005651B8"/>
    <w:rsid w:val="005661DF"/>
    <w:rsid w:val="00575238"/>
    <w:rsid w:val="00581D9A"/>
    <w:rsid w:val="00584141"/>
    <w:rsid w:val="0058486D"/>
    <w:rsid w:val="005901CB"/>
    <w:rsid w:val="00591397"/>
    <w:rsid w:val="00593748"/>
    <w:rsid w:val="00594897"/>
    <w:rsid w:val="00595D26"/>
    <w:rsid w:val="005975A4"/>
    <w:rsid w:val="005A0EA3"/>
    <w:rsid w:val="005A2D64"/>
    <w:rsid w:val="005A6931"/>
    <w:rsid w:val="005A6A05"/>
    <w:rsid w:val="005B4EF8"/>
    <w:rsid w:val="005C276A"/>
    <w:rsid w:val="005D25CD"/>
    <w:rsid w:val="005D4F35"/>
    <w:rsid w:val="005F1FA4"/>
    <w:rsid w:val="005F2383"/>
    <w:rsid w:val="005F238D"/>
    <w:rsid w:val="005F4B19"/>
    <w:rsid w:val="005F5025"/>
    <w:rsid w:val="005F56CA"/>
    <w:rsid w:val="005F5F3C"/>
    <w:rsid w:val="006001D9"/>
    <w:rsid w:val="006027A2"/>
    <w:rsid w:val="006036A8"/>
    <w:rsid w:val="00605278"/>
    <w:rsid w:val="00606D4B"/>
    <w:rsid w:val="00617D41"/>
    <w:rsid w:val="006217E5"/>
    <w:rsid w:val="00624B37"/>
    <w:rsid w:val="00626098"/>
    <w:rsid w:val="0063191A"/>
    <w:rsid w:val="006358C9"/>
    <w:rsid w:val="006420B5"/>
    <w:rsid w:val="00644905"/>
    <w:rsid w:val="006543DB"/>
    <w:rsid w:val="006544D6"/>
    <w:rsid w:val="00654A1C"/>
    <w:rsid w:val="00665210"/>
    <w:rsid w:val="00666BCE"/>
    <w:rsid w:val="006762AB"/>
    <w:rsid w:val="006903A6"/>
    <w:rsid w:val="00690E01"/>
    <w:rsid w:val="00691C56"/>
    <w:rsid w:val="00694024"/>
    <w:rsid w:val="006979E4"/>
    <w:rsid w:val="006A0E39"/>
    <w:rsid w:val="006A2FC6"/>
    <w:rsid w:val="006A469A"/>
    <w:rsid w:val="006B0B2E"/>
    <w:rsid w:val="006B1505"/>
    <w:rsid w:val="006B5002"/>
    <w:rsid w:val="006B5DD0"/>
    <w:rsid w:val="006B704C"/>
    <w:rsid w:val="006C2349"/>
    <w:rsid w:val="006C3AEC"/>
    <w:rsid w:val="006C69EE"/>
    <w:rsid w:val="006C7532"/>
    <w:rsid w:val="006D2DD6"/>
    <w:rsid w:val="006D2ECB"/>
    <w:rsid w:val="006D5E3B"/>
    <w:rsid w:val="006D7E3D"/>
    <w:rsid w:val="006E2F21"/>
    <w:rsid w:val="006E302E"/>
    <w:rsid w:val="006E50D3"/>
    <w:rsid w:val="006E55A9"/>
    <w:rsid w:val="006F316C"/>
    <w:rsid w:val="006F3D6D"/>
    <w:rsid w:val="006F4485"/>
    <w:rsid w:val="00700ABB"/>
    <w:rsid w:val="00701242"/>
    <w:rsid w:val="00705763"/>
    <w:rsid w:val="00707F1D"/>
    <w:rsid w:val="00710160"/>
    <w:rsid w:val="00713948"/>
    <w:rsid w:val="00720E96"/>
    <w:rsid w:val="00722934"/>
    <w:rsid w:val="00724430"/>
    <w:rsid w:val="0072483F"/>
    <w:rsid w:val="00724EFA"/>
    <w:rsid w:val="00724F55"/>
    <w:rsid w:val="0072612B"/>
    <w:rsid w:val="00726CCC"/>
    <w:rsid w:val="00731F4C"/>
    <w:rsid w:val="007405A6"/>
    <w:rsid w:val="00743827"/>
    <w:rsid w:val="00744D70"/>
    <w:rsid w:val="007476B9"/>
    <w:rsid w:val="00753B2C"/>
    <w:rsid w:val="007553FD"/>
    <w:rsid w:val="00755E72"/>
    <w:rsid w:val="00760B25"/>
    <w:rsid w:val="00762D98"/>
    <w:rsid w:val="00772C91"/>
    <w:rsid w:val="00775AAB"/>
    <w:rsid w:val="00776A5E"/>
    <w:rsid w:val="007825DE"/>
    <w:rsid w:val="0078386B"/>
    <w:rsid w:val="00784360"/>
    <w:rsid w:val="0079236D"/>
    <w:rsid w:val="007926A7"/>
    <w:rsid w:val="007A4D6B"/>
    <w:rsid w:val="007A6818"/>
    <w:rsid w:val="007B0BC3"/>
    <w:rsid w:val="007B5019"/>
    <w:rsid w:val="007B5912"/>
    <w:rsid w:val="007C4289"/>
    <w:rsid w:val="007C63B1"/>
    <w:rsid w:val="007D3CBD"/>
    <w:rsid w:val="007D6EBA"/>
    <w:rsid w:val="007E1BF5"/>
    <w:rsid w:val="007E2FB7"/>
    <w:rsid w:val="007E3C28"/>
    <w:rsid w:val="007E4AF0"/>
    <w:rsid w:val="007E52EC"/>
    <w:rsid w:val="007E644B"/>
    <w:rsid w:val="007F1082"/>
    <w:rsid w:val="008045B4"/>
    <w:rsid w:val="0080644C"/>
    <w:rsid w:val="008075AA"/>
    <w:rsid w:val="008143A9"/>
    <w:rsid w:val="008146E4"/>
    <w:rsid w:val="008201D3"/>
    <w:rsid w:val="00822BC5"/>
    <w:rsid w:val="00841A74"/>
    <w:rsid w:val="00843034"/>
    <w:rsid w:val="008449F0"/>
    <w:rsid w:val="00845492"/>
    <w:rsid w:val="00851C00"/>
    <w:rsid w:val="00854017"/>
    <w:rsid w:val="00854042"/>
    <w:rsid w:val="00860630"/>
    <w:rsid w:val="00861355"/>
    <w:rsid w:val="008634F5"/>
    <w:rsid w:val="00872799"/>
    <w:rsid w:val="00872831"/>
    <w:rsid w:val="008757EE"/>
    <w:rsid w:val="00876D78"/>
    <w:rsid w:val="00880869"/>
    <w:rsid w:val="00883EEB"/>
    <w:rsid w:val="00883FF8"/>
    <w:rsid w:val="00886FA9"/>
    <w:rsid w:val="00890376"/>
    <w:rsid w:val="008971E1"/>
    <w:rsid w:val="008A1096"/>
    <w:rsid w:val="008A1583"/>
    <w:rsid w:val="008B4B9D"/>
    <w:rsid w:val="008C362B"/>
    <w:rsid w:val="008C60C5"/>
    <w:rsid w:val="008D0F95"/>
    <w:rsid w:val="008D28C6"/>
    <w:rsid w:val="008D494C"/>
    <w:rsid w:val="008D5EC0"/>
    <w:rsid w:val="008E03C3"/>
    <w:rsid w:val="008E1C70"/>
    <w:rsid w:val="008E4957"/>
    <w:rsid w:val="008E4958"/>
    <w:rsid w:val="008F4FC8"/>
    <w:rsid w:val="008F6664"/>
    <w:rsid w:val="008F7C00"/>
    <w:rsid w:val="0091363A"/>
    <w:rsid w:val="00913F08"/>
    <w:rsid w:val="00914233"/>
    <w:rsid w:val="00916097"/>
    <w:rsid w:val="00920CD5"/>
    <w:rsid w:val="00923B31"/>
    <w:rsid w:val="00924DF8"/>
    <w:rsid w:val="009319A8"/>
    <w:rsid w:val="00937388"/>
    <w:rsid w:val="009423E5"/>
    <w:rsid w:val="00946357"/>
    <w:rsid w:val="00946AAA"/>
    <w:rsid w:val="00946AD2"/>
    <w:rsid w:val="009500C1"/>
    <w:rsid w:val="009508D9"/>
    <w:rsid w:val="00952194"/>
    <w:rsid w:val="00957724"/>
    <w:rsid w:val="009600B3"/>
    <w:rsid w:val="009603C0"/>
    <w:rsid w:val="00963F0D"/>
    <w:rsid w:val="0096529F"/>
    <w:rsid w:val="00967823"/>
    <w:rsid w:val="00972256"/>
    <w:rsid w:val="00972B2D"/>
    <w:rsid w:val="00994A63"/>
    <w:rsid w:val="009A05E4"/>
    <w:rsid w:val="009A5FBC"/>
    <w:rsid w:val="009B1C13"/>
    <w:rsid w:val="009B2B55"/>
    <w:rsid w:val="009C437D"/>
    <w:rsid w:val="009C7E5E"/>
    <w:rsid w:val="009D358C"/>
    <w:rsid w:val="009D55C8"/>
    <w:rsid w:val="009E4A48"/>
    <w:rsid w:val="009E63A5"/>
    <w:rsid w:val="009E6476"/>
    <w:rsid w:val="009F1291"/>
    <w:rsid w:val="009F4D3E"/>
    <w:rsid w:val="009F7DEE"/>
    <w:rsid w:val="00A027DD"/>
    <w:rsid w:val="00A03331"/>
    <w:rsid w:val="00A05A09"/>
    <w:rsid w:val="00A143DC"/>
    <w:rsid w:val="00A179AE"/>
    <w:rsid w:val="00A21A07"/>
    <w:rsid w:val="00A22C5B"/>
    <w:rsid w:val="00A23D4C"/>
    <w:rsid w:val="00A241BC"/>
    <w:rsid w:val="00A25E06"/>
    <w:rsid w:val="00A26D1E"/>
    <w:rsid w:val="00A3147C"/>
    <w:rsid w:val="00A331C7"/>
    <w:rsid w:val="00A341E8"/>
    <w:rsid w:val="00A4283F"/>
    <w:rsid w:val="00A47444"/>
    <w:rsid w:val="00A56049"/>
    <w:rsid w:val="00A62411"/>
    <w:rsid w:val="00A645A6"/>
    <w:rsid w:val="00A64E90"/>
    <w:rsid w:val="00A65E9B"/>
    <w:rsid w:val="00A66E8B"/>
    <w:rsid w:val="00A70334"/>
    <w:rsid w:val="00A7125A"/>
    <w:rsid w:val="00A827E1"/>
    <w:rsid w:val="00A83431"/>
    <w:rsid w:val="00AA0E86"/>
    <w:rsid w:val="00AA6B8E"/>
    <w:rsid w:val="00AB02FD"/>
    <w:rsid w:val="00AC127A"/>
    <w:rsid w:val="00AC27EC"/>
    <w:rsid w:val="00AC3FAF"/>
    <w:rsid w:val="00AC5949"/>
    <w:rsid w:val="00AD7EE0"/>
    <w:rsid w:val="00AE61B7"/>
    <w:rsid w:val="00AE6D63"/>
    <w:rsid w:val="00AE75C0"/>
    <w:rsid w:val="00AF20DB"/>
    <w:rsid w:val="00AF40E3"/>
    <w:rsid w:val="00AF764D"/>
    <w:rsid w:val="00B04DEB"/>
    <w:rsid w:val="00B05A67"/>
    <w:rsid w:val="00B174FF"/>
    <w:rsid w:val="00B17921"/>
    <w:rsid w:val="00B21870"/>
    <w:rsid w:val="00B251E9"/>
    <w:rsid w:val="00B334E3"/>
    <w:rsid w:val="00B33B63"/>
    <w:rsid w:val="00B35E8D"/>
    <w:rsid w:val="00B41D05"/>
    <w:rsid w:val="00B47339"/>
    <w:rsid w:val="00B53296"/>
    <w:rsid w:val="00B53793"/>
    <w:rsid w:val="00B54A72"/>
    <w:rsid w:val="00B60A62"/>
    <w:rsid w:val="00B625AE"/>
    <w:rsid w:val="00B94627"/>
    <w:rsid w:val="00B97246"/>
    <w:rsid w:val="00BA789D"/>
    <w:rsid w:val="00BB1ABB"/>
    <w:rsid w:val="00BB301F"/>
    <w:rsid w:val="00BC2311"/>
    <w:rsid w:val="00BC5ECD"/>
    <w:rsid w:val="00BC6A72"/>
    <w:rsid w:val="00BC7584"/>
    <w:rsid w:val="00BD40B4"/>
    <w:rsid w:val="00BD6617"/>
    <w:rsid w:val="00BE0997"/>
    <w:rsid w:val="00BF2410"/>
    <w:rsid w:val="00BF272D"/>
    <w:rsid w:val="00BF4613"/>
    <w:rsid w:val="00BF6156"/>
    <w:rsid w:val="00BF628E"/>
    <w:rsid w:val="00BF681A"/>
    <w:rsid w:val="00BF7EA9"/>
    <w:rsid w:val="00C068B5"/>
    <w:rsid w:val="00C115F6"/>
    <w:rsid w:val="00C16CD8"/>
    <w:rsid w:val="00C172AD"/>
    <w:rsid w:val="00C241CF"/>
    <w:rsid w:val="00C27E47"/>
    <w:rsid w:val="00C426B5"/>
    <w:rsid w:val="00C427D0"/>
    <w:rsid w:val="00C445A9"/>
    <w:rsid w:val="00C70450"/>
    <w:rsid w:val="00C80E1B"/>
    <w:rsid w:val="00C828FE"/>
    <w:rsid w:val="00C86AF9"/>
    <w:rsid w:val="00C90297"/>
    <w:rsid w:val="00C92E69"/>
    <w:rsid w:val="00C9339D"/>
    <w:rsid w:val="00C9499C"/>
    <w:rsid w:val="00C951DB"/>
    <w:rsid w:val="00C95E80"/>
    <w:rsid w:val="00C96314"/>
    <w:rsid w:val="00C9795E"/>
    <w:rsid w:val="00CA4D57"/>
    <w:rsid w:val="00CA7194"/>
    <w:rsid w:val="00CB0868"/>
    <w:rsid w:val="00CB1C47"/>
    <w:rsid w:val="00CB46BC"/>
    <w:rsid w:val="00CB69D8"/>
    <w:rsid w:val="00CB6CAE"/>
    <w:rsid w:val="00CC1FA4"/>
    <w:rsid w:val="00CC3975"/>
    <w:rsid w:val="00CC72F1"/>
    <w:rsid w:val="00CD2733"/>
    <w:rsid w:val="00CF33B3"/>
    <w:rsid w:val="00CF52F0"/>
    <w:rsid w:val="00CF5FE4"/>
    <w:rsid w:val="00D0251D"/>
    <w:rsid w:val="00D02DB9"/>
    <w:rsid w:val="00D0404D"/>
    <w:rsid w:val="00D06B4E"/>
    <w:rsid w:val="00D231BA"/>
    <w:rsid w:val="00D4611B"/>
    <w:rsid w:val="00D50AA7"/>
    <w:rsid w:val="00D54F51"/>
    <w:rsid w:val="00D6416E"/>
    <w:rsid w:val="00D658A5"/>
    <w:rsid w:val="00D65E17"/>
    <w:rsid w:val="00D66AEE"/>
    <w:rsid w:val="00D70559"/>
    <w:rsid w:val="00D70772"/>
    <w:rsid w:val="00D72066"/>
    <w:rsid w:val="00D72E33"/>
    <w:rsid w:val="00D77677"/>
    <w:rsid w:val="00D80006"/>
    <w:rsid w:val="00D807EB"/>
    <w:rsid w:val="00D84D7A"/>
    <w:rsid w:val="00D90AF4"/>
    <w:rsid w:val="00D97E1F"/>
    <w:rsid w:val="00DA0BE2"/>
    <w:rsid w:val="00DA14B4"/>
    <w:rsid w:val="00DC5B6B"/>
    <w:rsid w:val="00DE0EBF"/>
    <w:rsid w:val="00DE3B67"/>
    <w:rsid w:val="00DE4F05"/>
    <w:rsid w:val="00DF2842"/>
    <w:rsid w:val="00E05F35"/>
    <w:rsid w:val="00E11CBC"/>
    <w:rsid w:val="00E13C2A"/>
    <w:rsid w:val="00E142A6"/>
    <w:rsid w:val="00E23E7D"/>
    <w:rsid w:val="00E27535"/>
    <w:rsid w:val="00E31487"/>
    <w:rsid w:val="00E34683"/>
    <w:rsid w:val="00E3583C"/>
    <w:rsid w:val="00E375C9"/>
    <w:rsid w:val="00E42930"/>
    <w:rsid w:val="00E43D0D"/>
    <w:rsid w:val="00E55ECF"/>
    <w:rsid w:val="00E56D34"/>
    <w:rsid w:val="00E57936"/>
    <w:rsid w:val="00E6306D"/>
    <w:rsid w:val="00E6611D"/>
    <w:rsid w:val="00E70CDE"/>
    <w:rsid w:val="00E726C2"/>
    <w:rsid w:val="00E74BC6"/>
    <w:rsid w:val="00E81821"/>
    <w:rsid w:val="00E84E95"/>
    <w:rsid w:val="00E86F46"/>
    <w:rsid w:val="00E90933"/>
    <w:rsid w:val="00E95D88"/>
    <w:rsid w:val="00E9610F"/>
    <w:rsid w:val="00EA1023"/>
    <w:rsid w:val="00EB393C"/>
    <w:rsid w:val="00EB6A50"/>
    <w:rsid w:val="00EC23A1"/>
    <w:rsid w:val="00EC326D"/>
    <w:rsid w:val="00EC4D73"/>
    <w:rsid w:val="00EC6B0F"/>
    <w:rsid w:val="00ED0F73"/>
    <w:rsid w:val="00EE41AA"/>
    <w:rsid w:val="00EF2935"/>
    <w:rsid w:val="00EF5864"/>
    <w:rsid w:val="00F07406"/>
    <w:rsid w:val="00F1245C"/>
    <w:rsid w:val="00F1740F"/>
    <w:rsid w:val="00F31344"/>
    <w:rsid w:val="00F341AF"/>
    <w:rsid w:val="00F37A68"/>
    <w:rsid w:val="00F47D1D"/>
    <w:rsid w:val="00F53BE9"/>
    <w:rsid w:val="00F630BA"/>
    <w:rsid w:val="00F666AB"/>
    <w:rsid w:val="00F709E4"/>
    <w:rsid w:val="00F859EE"/>
    <w:rsid w:val="00F90FF6"/>
    <w:rsid w:val="00FA066E"/>
    <w:rsid w:val="00FA0D18"/>
    <w:rsid w:val="00FA2625"/>
    <w:rsid w:val="00FA33AF"/>
    <w:rsid w:val="00FA50FC"/>
    <w:rsid w:val="00FB1DD5"/>
    <w:rsid w:val="00FC0A21"/>
    <w:rsid w:val="00FC1913"/>
    <w:rsid w:val="00FD527E"/>
    <w:rsid w:val="00FD6CE0"/>
    <w:rsid w:val="00FE09A1"/>
    <w:rsid w:val="00FE2AEA"/>
    <w:rsid w:val="00FE7CEA"/>
    <w:rsid w:val="00FF2EA6"/>
    <w:rsid w:val="00FF386B"/>
    <w:rsid w:val="00FF7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C6A6D"/>
  <w15:chartTrackingRefBased/>
  <w15:docId w15:val="{94648BD9-6F0F-4FFF-A041-2BB8F6F5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A33"/>
    <w:pPr>
      <w:widowControl w:val="0"/>
      <w:jc w:val="both"/>
    </w:pPr>
    <w:rPr>
      <w:rFonts w:ascii="宋体" w:hAnsi="宋体"/>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00C1"/>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3"/>
    <w:uiPriority w:val="99"/>
    <w:rsid w:val="009500C1"/>
    <w:rPr>
      <w:rFonts w:ascii="宋体" w:hAnsi="宋体"/>
      <w:kern w:val="2"/>
      <w:sz w:val="18"/>
      <w:szCs w:val="18"/>
    </w:rPr>
  </w:style>
  <w:style w:type="paragraph" w:styleId="a4">
    <w:name w:val="footer"/>
    <w:basedOn w:val="a"/>
    <w:link w:val="Char0"/>
    <w:uiPriority w:val="99"/>
    <w:unhideWhenUsed/>
    <w:rsid w:val="009500C1"/>
    <w:pPr>
      <w:tabs>
        <w:tab w:val="center" w:pos="4153"/>
        <w:tab w:val="right" w:pos="8306"/>
      </w:tabs>
      <w:snapToGrid w:val="0"/>
      <w:jc w:val="left"/>
    </w:pPr>
    <w:rPr>
      <w:sz w:val="18"/>
      <w:szCs w:val="18"/>
      <w:lang w:val="x-none" w:eastAsia="x-none"/>
    </w:rPr>
  </w:style>
  <w:style w:type="character" w:customStyle="1" w:styleId="Char0">
    <w:name w:val="页脚 Char"/>
    <w:link w:val="a4"/>
    <w:uiPriority w:val="99"/>
    <w:rsid w:val="009500C1"/>
    <w:rPr>
      <w:rFonts w:ascii="宋体" w:hAnsi="宋体"/>
      <w:kern w:val="2"/>
      <w:sz w:val="18"/>
      <w:szCs w:val="18"/>
    </w:rPr>
  </w:style>
  <w:style w:type="paragraph" w:styleId="a5">
    <w:name w:val="Balloon Text"/>
    <w:basedOn w:val="a"/>
    <w:link w:val="Char1"/>
    <w:uiPriority w:val="99"/>
    <w:semiHidden/>
    <w:unhideWhenUsed/>
    <w:rsid w:val="00760B25"/>
    <w:rPr>
      <w:sz w:val="18"/>
      <w:szCs w:val="18"/>
      <w:lang w:val="x-none" w:eastAsia="x-none"/>
    </w:rPr>
  </w:style>
  <w:style w:type="character" w:customStyle="1" w:styleId="Char1">
    <w:name w:val="批注框文本 Char"/>
    <w:link w:val="a5"/>
    <w:uiPriority w:val="99"/>
    <w:semiHidden/>
    <w:rsid w:val="00760B25"/>
    <w:rPr>
      <w:rFonts w:ascii="宋体" w:hAnsi="宋体"/>
      <w:kern w:val="2"/>
      <w:sz w:val="18"/>
      <w:szCs w:val="18"/>
    </w:rPr>
  </w:style>
  <w:style w:type="character" w:styleId="a6">
    <w:name w:val="annotation reference"/>
    <w:semiHidden/>
    <w:unhideWhenUsed/>
    <w:rsid w:val="00760B25"/>
    <w:rPr>
      <w:sz w:val="21"/>
      <w:szCs w:val="21"/>
    </w:rPr>
  </w:style>
  <w:style w:type="paragraph" w:styleId="a7">
    <w:name w:val="annotation text"/>
    <w:basedOn w:val="a"/>
    <w:link w:val="Char2"/>
    <w:semiHidden/>
    <w:unhideWhenUsed/>
    <w:rsid w:val="00760B25"/>
    <w:pPr>
      <w:jc w:val="left"/>
    </w:pPr>
    <w:rPr>
      <w:lang w:val="x-none" w:eastAsia="x-none"/>
    </w:rPr>
  </w:style>
  <w:style w:type="character" w:customStyle="1" w:styleId="Char2">
    <w:name w:val="批注文字 Char"/>
    <w:link w:val="a7"/>
    <w:uiPriority w:val="99"/>
    <w:semiHidden/>
    <w:rsid w:val="00760B25"/>
    <w:rPr>
      <w:rFonts w:ascii="宋体" w:hAnsi="宋体"/>
      <w:kern w:val="2"/>
      <w:sz w:val="21"/>
      <w:szCs w:val="24"/>
    </w:rPr>
  </w:style>
  <w:style w:type="paragraph" w:styleId="a8">
    <w:name w:val="annotation subject"/>
    <w:basedOn w:val="a7"/>
    <w:next w:val="a7"/>
    <w:link w:val="Char3"/>
    <w:uiPriority w:val="99"/>
    <w:semiHidden/>
    <w:unhideWhenUsed/>
    <w:rsid w:val="00760B25"/>
    <w:rPr>
      <w:b/>
      <w:bCs/>
    </w:rPr>
  </w:style>
  <w:style w:type="character" w:customStyle="1" w:styleId="Char3">
    <w:name w:val="批注主题 Char"/>
    <w:link w:val="a8"/>
    <w:uiPriority w:val="99"/>
    <w:semiHidden/>
    <w:rsid w:val="00760B25"/>
    <w:rPr>
      <w:rFonts w:ascii="宋体" w:hAnsi="宋体"/>
      <w:b/>
      <w:bCs/>
      <w:kern w:val="2"/>
      <w:sz w:val="21"/>
      <w:szCs w:val="24"/>
    </w:rPr>
  </w:style>
  <w:style w:type="table" w:styleId="a9">
    <w:name w:val="Table Grid"/>
    <w:basedOn w:val="a1"/>
    <w:uiPriority w:val="59"/>
    <w:rsid w:val="00937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6217E5"/>
    <w:rPr>
      <w:rFonts w:ascii="宋体" w:hAnsi="宋体"/>
      <w:kern w:val="2"/>
      <w:sz w:val="21"/>
      <w:szCs w:val="24"/>
    </w:rPr>
  </w:style>
  <w:style w:type="paragraph" w:customStyle="1" w:styleId="Default">
    <w:name w:val="Default"/>
    <w:rsid w:val="00A83431"/>
    <w:pPr>
      <w:widowControl w:val="0"/>
      <w:autoSpaceDE w:val="0"/>
      <w:autoSpaceDN w:val="0"/>
      <w:adjustRightInd w:val="0"/>
    </w:pPr>
    <w:rPr>
      <w:rFonts w:ascii="宋体" w:cs="宋体"/>
      <w:color w:val="000000"/>
      <w:sz w:val="24"/>
      <w:szCs w:val="24"/>
    </w:rPr>
  </w:style>
  <w:style w:type="character" w:styleId="ab">
    <w:name w:val="Hyperlink"/>
    <w:uiPriority w:val="99"/>
    <w:unhideWhenUsed/>
    <w:rsid w:val="00A83431"/>
    <w:rPr>
      <w:color w:val="0000FF"/>
      <w:u w:val="single"/>
    </w:rPr>
  </w:style>
  <w:style w:type="paragraph" w:styleId="ac">
    <w:name w:val="No Spacing"/>
    <w:uiPriority w:val="1"/>
    <w:qFormat/>
    <w:rsid w:val="00C426B5"/>
    <w:pPr>
      <w:widowControl w:val="0"/>
      <w:jc w:val="both"/>
    </w:pPr>
    <w:rPr>
      <w:rFonts w:ascii="宋体" w:hAnsi="宋体"/>
      <w:kern w:val="2"/>
      <w:sz w:val="21"/>
      <w:szCs w:val="24"/>
    </w:rPr>
  </w:style>
  <w:style w:type="paragraph" w:styleId="ad">
    <w:name w:val="列出段落"/>
    <w:basedOn w:val="a"/>
    <w:uiPriority w:val="34"/>
    <w:qFormat/>
    <w:rsid w:val="00845492"/>
    <w:pPr>
      <w:pBdr>
        <w:top w:val="none" w:sz="0" w:space="0" w:color="000000"/>
        <w:left w:val="none" w:sz="0" w:space="0" w:color="000000"/>
        <w:bottom w:val="none" w:sz="0" w:space="0" w:color="000000"/>
        <w:right w:val="none" w:sz="0" w:space="0" w:color="000000"/>
        <w:between w:val="none" w:sz="0" w:space="0" w:color="000000"/>
      </w:pBdr>
      <w:ind w:firstLineChars="200" w:firstLine="420"/>
    </w:pPr>
    <w:rPr>
      <w:rFonts w:ascii="Calibri" w:hAnsi="Calibri"/>
      <w:kern w:val="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4369">
      <w:bodyDiv w:val="1"/>
      <w:marLeft w:val="0"/>
      <w:marRight w:val="0"/>
      <w:marTop w:val="0"/>
      <w:marBottom w:val="0"/>
      <w:divBdr>
        <w:top w:val="none" w:sz="0" w:space="0" w:color="auto"/>
        <w:left w:val="none" w:sz="0" w:space="0" w:color="auto"/>
        <w:bottom w:val="none" w:sz="0" w:space="0" w:color="auto"/>
        <w:right w:val="none" w:sz="0" w:space="0" w:color="auto"/>
      </w:divBdr>
    </w:div>
    <w:div w:id="224339513">
      <w:bodyDiv w:val="1"/>
      <w:marLeft w:val="0"/>
      <w:marRight w:val="0"/>
      <w:marTop w:val="0"/>
      <w:marBottom w:val="0"/>
      <w:divBdr>
        <w:top w:val="none" w:sz="0" w:space="0" w:color="auto"/>
        <w:left w:val="none" w:sz="0" w:space="0" w:color="auto"/>
        <w:bottom w:val="none" w:sz="0" w:space="0" w:color="auto"/>
        <w:right w:val="none" w:sz="0" w:space="0" w:color="auto"/>
      </w:divBdr>
      <w:divsChild>
        <w:div w:id="1777627785">
          <w:marLeft w:val="0"/>
          <w:marRight w:val="0"/>
          <w:marTop w:val="0"/>
          <w:marBottom w:val="0"/>
          <w:divBdr>
            <w:top w:val="none" w:sz="0" w:space="0" w:color="auto"/>
            <w:left w:val="none" w:sz="0" w:space="0" w:color="auto"/>
            <w:bottom w:val="none" w:sz="0" w:space="0" w:color="auto"/>
            <w:right w:val="none" w:sz="0" w:space="0" w:color="auto"/>
          </w:divBdr>
        </w:div>
      </w:divsChild>
    </w:div>
    <w:div w:id="288165417">
      <w:bodyDiv w:val="1"/>
      <w:marLeft w:val="0"/>
      <w:marRight w:val="0"/>
      <w:marTop w:val="0"/>
      <w:marBottom w:val="0"/>
      <w:divBdr>
        <w:top w:val="none" w:sz="0" w:space="0" w:color="auto"/>
        <w:left w:val="none" w:sz="0" w:space="0" w:color="auto"/>
        <w:bottom w:val="none" w:sz="0" w:space="0" w:color="auto"/>
        <w:right w:val="none" w:sz="0" w:space="0" w:color="auto"/>
      </w:divBdr>
    </w:div>
    <w:div w:id="448210424">
      <w:bodyDiv w:val="1"/>
      <w:marLeft w:val="0"/>
      <w:marRight w:val="0"/>
      <w:marTop w:val="0"/>
      <w:marBottom w:val="0"/>
      <w:divBdr>
        <w:top w:val="none" w:sz="0" w:space="0" w:color="auto"/>
        <w:left w:val="none" w:sz="0" w:space="0" w:color="auto"/>
        <w:bottom w:val="none" w:sz="0" w:space="0" w:color="auto"/>
        <w:right w:val="none" w:sz="0" w:space="0" w:color="auto"/>
      </w:divBdr>
    </w:div>
    <w:div w:id="505482271">
      <w:bodyDiv w:val="1"/>
      <w:marLeft w:val="0"/>
      <w:marRight w:val="0"/>
      <w:marTop w:val="0"/>
      <w:marBottom w:val="0"/>
      <w:divBdr>
        <w:top w:val="none" w:sz="0" w:space="0" w:color="auto"/>
        <w:left w:val="none" w:sz="0" w:space="0" w:color="auto"/>
        <w:bottom w:val="none" w:sz="0" w:space="0" w:color="auto"/>
        <w:right w:val="none" w:sz="0" w:space="0" w:color="auto"/>
      </w:divBdr>
    </w:div>
    <w:div w:id="731932075">
      <w:bodyDiv w:val="1"/>
      <w:marLeft w:val="0"/>
      <w:marRight w:val="0"/>
      <w:marTop w:val="0"/>
      <w:marBottom w:val="0"/>
      <w:divBdr>
        <w:top w:val="none" w:sz="0" w:space="0" w:color="auto"/>
        <w:left w:val="none" w:sz="0" w:space="0" w:color="auto"/>
        <w:bottom w:val="none" w:sz="0" w:space="0" w:color="auto"/>
        <w:right w:val="none" w:sz="0" w:space="0" w:color="auto"/>
      </w:divBdr>
    </w:div>
    <w:div w:id="733939802">
      <w:bodyDiv w:val="1"/>
      <w:marLeft w:val="0"/>
      <w:marRight w:val="0"/>
      <w:marTop w:val="0"/>
      <w:marBottom w:val="0"/>
      <w:divBdr>
        <w:top w:val="none" w:sz="0" w:space="0" w:color="auto"/>
        <w:left w:val="none" w:sz="0" w:space="0" w:color="auto"/>
        <w:bottom w:val="none" w:sz="0" w:space="0" w:color="auto"/>
        <w:right w:val="none" w:sz="0" w:space="0" w:color="auto"/>
      </w:divBdr>
    </w:div>
    <w:div w:id="771243838">
      <w:bodyDiv w:val="1"/>
      <w:marLeft w:val="0"/>
      <w:marRight w:val="0"/>
      <w:marTop w:val="0"/>
      <w:marBottom w:val="0"/>
      <w:divBdr>
        <w:top w:val="none" w:sz="0" w:space="0" w:color="auto"/>
        <w:left w:val="none" w:sz="0" w:space="0" w:color="auto"/>
        <w:bottom w:val="none" w:sz="0" w:space="0" w:color="auto"/>
        <w:right w:val="none" w:sz="0" w:space="0" w:color="auto"/>
      </w:divBdr>
    </w:div>
    <w:div w:id="846753813">
      <w:bodyDiv w:val="1"/>
      <w:marLeft w:val="0"/>
      <w:marRight w:val="0"/>
      <w:marTop w:val="0"/>
      <w:marBottom w:val="0"/>
      <w:divBdr>
        <w:top w:val="none" w:sz="0" w:space="0" w:color="auto"/>
        <w:left w:val="none" w:sz="0" w:space="0" w:color="auto"/>
        <w:bottom w:val="none" w:sz="0" w:space="0" w:color="auto"/>
        <w:right w:val="none" w:sz="0" w:space="0" w:color="auto"/>
      </w:divBdr>
    </w:div>
    <w:div w:id="992870722">
      <w:bodyDiv w:val="1"/>
      <w:marLeft w:val="0"/>
      <w:marRight w:val="0"/>
      <w:marTop w:val="0"/>
      <w:marBottom w:val="0"/>
      <w:divBdr>
        <w:top w:val="none" w:sz="0" w:space="0" w:color="auto"/>
        <w:left w:val="none" w:sz="0" w:space="0" w:color="auto"/>
        <w:bottom w:val="none" w:sz="0" w:space="0" w:color="auto"/>
        <w:right w:val="none" w:sz="0" w:space="0" w:color="auto"/>
      </w:divBdr>
    </w:div>
    <w:div w:id="1013409996">
      <w:bodyDiv w:val="1"/>
      <w:marLeft w:val="0"/>
      <w:marRight w:val="0"/>
      <w:marTop w:val="0"/>
      <w:marBottom w:val="0"/>
      <w:divBdr>
        <w:top w:val="none" w:sz="0" w:space="0" w:color="auto"/>
        <w:left w:val="none" w:sz="0" w:space="0" w:color="auto"/>
        <w:bottom w:val="none" w:sz="0" w:space="0" w:color="auto"/>
        <w:right w:val="none" w:sz="0" w:space="0" w:color="auto"/>
      </w:divBdr>
    </w:div>
    <w:div w:id="1508910004">
      <w:bodyDiv w:val="1"/>
      <w:marLeft w:val="0"/>
      <w:marRight w:val="0"/>
      <w:marTop w:val="0"/>
      <w:marBottom w:val="0"/>
      <w:divBdr>
        <w:top w:val="none" w:sz="0" w:space="0" w:color="auto"/>
        <w:left w:val="none" w:sz="0" w:space="0" w:color="auto"/>
        <w:bottom w:val="none" w:sz="0" w:space="0" w:color="auto"/>
        <w:right w:val="none" w:sz="0" w:space="0" w:color="auto"/>
      </w:divBdr>
    </w:div>
    <w:div w:id="1653950957">
      <w:bodyDiv w:val="1"/>
      <w:marLeft w:val="0"/>
      <w:marRight w:val="0"/>
      <w:marTop w:val="0"/>
      <w:marBottom w:val="0"/>
      <w:divBdr>
        <w:top w:val="none" w:sz="0" w:space="0" w:color="auto"/>
        <w:left w:val="none" w:sz="0" w:space="0" w:color="auto"/>
        <w:bottom w:val="none" w:sz="0" w:space="0" w:color="auto"/>
        <w:right w:val="none" w:sz="0" w:space="0" w:color="auto"/>
      </w:divBdr>
    </w:div>
    <w:div w:id="1673873148">
      <w:bodyDiv w:val="1"/>
      <w:marLeft w:val="0"/>
      <w:marRight w:val="0"/>
      <w:marTop w:val="0"/>
      <w:marBottom w:val="0"/>
      <w:divBdr>
        <w:top w:val="none" w:sz="0" w:space="0" w:color="auto"/>
        <w:left w:val="none" w:sz="0" w:space="0" w:color="auto"/>
        <w:bottom w:val="none" w:sz="0" w:space="0" w:color="auto"/>
        <w:right w:val="none" w:sz="0" w:space="0" w:color="auto"/>
      </w:divBdr>
    </w:div>
    <w:div w:id="1790591455">
      <w:bodyDiv w:val="1"/>
      <w:marLeft w:val="0"/>
      <w:marRight w:val="0"/>
      <w:marTop w:val="0"/>
      <w:marBottom w:val="0"/>
      <w:divBdr>
        <w:top w:val="none" w:sz="0" w:space="0" w:color="auto"/>
        <w:left w:val="none" w:sz="0" w:space="0" w:color="auto"/>
        <w:bottom w:val="none" w:sz="0" w:space="0" w:color="auto"/>
        <w:right w:val="none" w:sz="0" w:space="0" w:color="auto"/>
      </w:divBdr>
    </w:div>
    <w:div w:id="1875799797">
      <w:bodyDiv w:val="1"/>
      <w:marLeft w:val="0"/>
      <w:marRight w:val="0"/>
      <w:marTop w:val="0"/>
      <w:marBottom w:val="0"/>
      <w:divBdr>
        <w:top w:val="none" w:sz="0" w:space="0" w:color="auto"/>
        <w:left w:val="none" w:sz="0" w:space="0" w:color="auto"/>
        <w:bottom w:val="none" w:sz="0" w:space="0" w:color="auto"/>
        <w:right w:val="none" w:sz="0" w:space="0" w:color="auto"/>
      </w:divBdr>
    </w:div>
    <w:div w:id="1887831851">
      <w:bodyDiv w:val="1"/>
      <w:marLeft w:val="0"/>
      <w:marRight w:val="0"/>
      <w:marTop w:val="0"/>
      <w:marBottom w:val="0"/>
      <w:divBdr>
        <w:top w:val="none" w:sz="0" w:space="0" w:color="auto"/>
        <w:left w:val="none" w:sz="0" w:space="0" w:color="auto"/>
        <w:bottom w:val="none" w:sz="0" w:space="0" w:color="auto"/>
        <w:right w:val="none" w:sz="0" w:space="0" w:color="auto"/>
      </w:divBdr>
    </w:div>
    <w:div w:id="1919290355">
      <w:bodyDiv w:val="1"/>
      <w:marLeft w:val="0"/>
      <w:marRight w:val="0"/>
      <w:marTop w:val="0"/>
      <w:marBottom w:val="0"/>
      <w:divBdr>
        <w:top w:val="none" w:sz="0" w:space="0" w:color="auto"/>
        <w:left w:val="none" w:sz="0" w:space="0" w:color="auto"/>
        <w:bottom w:val="none" w:sz="0" w:space="0" w:color="auto"/>
        <w:right w:val="none" w:sz="0" w:space="0" w:color="auto"/>
      </w:divBdr>
    </w:div>
    <w:div w:id="1924341056">
      <w:bodyDiv w:val="1"/>
      <w:marLeft w:val="0"/>
      <w:marRight w:val="0"/>
      <w:marTop w:val="0"/>
      <w:marBottom w:val="0"/>
      <w:divBdr>
        <w:top w:val="none" w:sz="0" w:space="0" w:color="auto"/>
        <w:left w:val="none" w:sz="0" w:space="0" w:color="auto"/>
        <w:bottom w:val="none" w:sz="0" w:space="0" w:color="auto"/>
        <w:right w:val="none" w:sz="0" w:space="0" w:color="auto"/>
      </w:divBdr>
    </w:div>
    <w:div w:id="2002001950">
      <w:bodyDiv w:val="1"/>
      <w:marLeft w:val="0"/>
      <w:marRight w:val="0"/>
      <w:marTop w:val="0"/>
      <w:marBottom w:val="0"/>
      <w:divBdr>
        <w:top w:val="none" w:sz="0" w:space="0" w:color="auto"/>
        <w:left w:val="none" w:sz="0" w:space="0" w:color="auto"/>
        <w:bottom w:val="none" w:sz="0" w:space="0" w:color="auto"/>
        <w:right w:val="none" w:sz="0" w:space="0" w:color="auto"/>
      </w:divBdr>
    </w:div>
    <w:div w:id="2016103419">
      <w:bodyDiv w:val="1"/>
      <w:marLeft w:val="0"/>
      <w:marRight w:val="0"/>
      <w:marTop w:val="0"/>
      <w:marBottom w:val="0"/>
      <w:divBdr>
        <w:top w:val="none" w:sz="0" w:space="0" w:color="auto"/>
        <w:left w:val="none" w:sz="0" w:space="0" w:color="auto"/>
        <w:bottom w:val="none" w:sz="0" w:space="0" w:color="auto"/>
        <w:right w:val="none" w:sz="0" w:space="0" w:color="auto"/>
      </w:divBdr>
    </w:div>
    <w:div w:id="20437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77888-E398-403A-8C26-BB43463EA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575</Characters>
  <Application>Microsoft Office Word</Application>
  <DocSecurity>0</DocSecurity>
  <Lines>4</Lines>
  <Paragraphs>1</Paragraphs>
  <ScaleCrop>false</ScaleCrop>
  <Company>Queen</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何朝丹</dc:creator>
  <cp:keywords/>
  <cp:lastModifiedBy>Dong Xiaoqian</cp:lastModifiedBy>
  <cp:revision>2</cp:revision>
  <cp:lastPrinted>2020-03-25T09:16:00Z</cp:lastPrinted>
  <dcterms:created xsi:type="dcterms:W3CDTF">2020-03-25T09:20:00Z</dcterms:created>
  <dcterms:modified xsi:type="dcterms:W3CDTF">2020-03-25T09:20:00Z</dcterms:modified>
</cp:coreProperties>
</file>