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AD" w:rsidRDefault="001C2FBC">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证券代码：603858         证券简称：</w:t>
      </w:r>
      <w:r>
        <w:rPr>
          <w:rFonts w:asciiTheme="minorEastAsia" w:eastAsiaTheme="minorEastAsia" w:hAnsiTheme="minorEastAsia" w:hint="eastAsia"/>
          <w:sz w:val="24"/>
          <w:szCs w:val="24"/>
        </w:rPr>
        <w:t>步长</w:t>
      </w:r>
      <w:r>
        <w:rPr>
          <w:rFonts w:asciiTheme="minorEastAsia" w:eastAsiaTheme="minorEastAsia" w:hAnsiTheme="minorEastAsia"/>
          <w:sz w:val="24"/>
          <w:szCs w:val="24"/>
        </w:rPr>
        <w:t>制药</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公告编号：</w:t>
      </w:r>
      <w:r w:rsidR="00F77314">
        <w:rPr>
          <w:rFonts w:asciiTheme="minorEastAsia" w:eastAsiaTheme="minorEastAsia" w:hAnsiTheme="minorEastAsia"/>
          <w:sz w:val="24"/>
          <w:szCs w:val="24"/>
        </w:rPr>
        <w:t>2024</w:t>
      </w:r>
      <w:r>
        <w:rPr>
          <w:rFonts w:asciiTheme="minorEastAsia" w:eastAsiaTheme="minorEastAsia" w:hAnsiTheme="minorEastAsia"/>
          <w:sz w:val="24"/>
          <w:szCs w:val="24"/>
        </w:rPr>
        <w:t>-</w:t>
      </w:r>
      <w:r w:rsidR="00A76821">
        <w:rPr>
          <w:rFonts w:asciiTheme="minorEastAsia" w:eastAsiaTheme="minorEastAsia" w:hAnsiTheme="minorEastAsia" w:hint="eastAsia"/>
          <w:sz w:val="24"/>
          <w:szCs w:val="24"/>
        </w:rPr>
        <w:t>0</w:t>
      </w:r>
      <w:r w:rsidR="00A76821">
        <w:rPr>
          <w:rFonts w:asciiTheme="minorEastAsia" w:eastAsiaTheme="minorEastAsia" w:hAnsiTheme="minorEastAsia"/>
          <w:sz w:val="24"/>
          <w:szCs w:val="24"/>
        </w:rPr>
        <w:t>38</w:t>
      </w:r>
    </w:p>
    <w:p w:rsidR="00B87DAD" w:rsidRDefault="001C2FBC">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山东步长制药股份有限公司</w:t>
      </w:r>
    </w:p>
    <w:p w:rsidR="00F77314" w:rsidRDefault="00F55D3C">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关于</w:t>
      </w:r>
      <w:r w:rsidR="00F77314" w:rsidRPr="00F77314">
        <w:rPr>
          <w:rFonts w:asciiTheme="majorEastAsia" w:eastAsiaTheme="majorEastAsia" w:hAnsiTheme="majorEastAsia" w:hint="eastAsia"/>
          <w:b/>
          <w:color w:val="FF0000"/>
          <w:sz w:val="32"/>
          <w:szCs w:val="32"/>
        </w:rPr>
        <w:t>授权山东华涛药业有限公司许可使用商标</w:t>
      </w:r>
    </w:p>
    <w:p w:rsidR="00B87DAD" w:rsidRDefault="001C2FBC">
      <w:pPr>
        <w:spacing w:beforeLines="50" w:before="120" w:afterLines="50" w:after="120" w:line="360" w:lineRule="auto"/>
        <w:jc w:val="center"/>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暨关联交易的公告</w:t>
      </w:r>
    </w:p>
    <w:p w:rsidR="00B87DAD" w:rsidRDefault="001C2FBC">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kern w:val="2"/>
          <w:sz w:val="24"/>
          <w:szCs w:val="24"/>
        </w:rPr>
      </w:pPr>
      <w:r>
        <w:rPr>
          <w:rFonts w:asciiTheme="minorEastAsia" w:eastAsiaTheme="minorEastAsia" w:hAnsiTheme="minorEastAsia" w:hint="eastAsia"/>
          <w:sz w:val="24"/>
          <w:szCs w:val="24"/>
        </w:rPr>
        <w:t>本公司董事会及全体董事保证本公告内容不存在任何虚假记载、误导性陈述或者重大遗漏，并对其内容的真实性、准确性和完整性承担法律责任。</w:t>
      </w:r>
    </w:p>
    <w:p w:rsidR="00B87DAD" w:rsidRDefault="00B87DAD">
      <w:pPr>
        <w:pStyle w:val="af"/>
        <w:spacing w:line="360" w:lineRule="auto"/>
        <w:rPr>
          <w:rFonts w:asciiTheme="minorEastAsia" w:eastAsiaTheme="minorEastAsia" w:hAnsiTheme="minorEastAsia"/>
          <w:b/>
          <w:sz w:val="24"/>
          <w:szCs w:val="24"/>
        </w:rPr>
      </w:pPr>
    </w:p>
    <w:p w:rsidR="00B87DAD" w:rsidRDefault="001C2FBC" w:rsidP="00131BE7">
      <w:pPr>
        <w:pStyle w:val="af"/>
        <w:spacing w:afterLines="50" w:after="12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重要内容提示：</w:t>
      </w:r>
    </w:p>
    <w:p w:rsidR="00517ECE" w:rsidRDefault="00F77314" w:rsidP="00517ECE">
      <w:pPr>
        <w:pStyle w:val="af"/>
        <w:numPr>
          <w:ilvl w:val="0"/>
          <w:numId w:val="1"/>
        </w:numPr>
        <w:spacing w:afterLines="50" w:after="120" w:line="360" w:lineRule="auto"/>
        <w:outlineLvl w:val="0"/>
        <w:rPr>
          <w:rFonts w:asciiTheme="minorEastAsia" w:eastAsiaTheme="minorEastAsia" w:hAnsiTheme="minorEastAsia"/>
          <w:color w:val="000000" w:themeColor="text1"/>
          <w:sz w:val="24"/>
          <w:szCs w:val="24"/>
        </w:rPr>
      </w:pPr>
      <w:r w:rsidRPr="00F77314">
        <w:rPr>
          <w:rFonts w:asciiTheme="minorEastAsia" w:eastAsiaTheme="minorEastAsia" w:hAnsiTheme="minorEastAsia" w:hint="eastAsia"/>
          <w:color w:val="000000" w:themeColor="text1"/>
          <w:sz w:val="24"/>
          <w:szCs w:val="24"/>
        </w:rPr>
        <w:t>公司及</w:t>
      </w:r>
      <w:r>
        <w:rPr>
          <w:rFonts w:asciiTheme="minorEastAsia" w:eastAsiaTheme="minorEastAsia" w:hAnsiTheme="minorEastAsia" w:hint="eastAsia"/>
          <w:color w:val="000000" w:themeColor="text1"/>
          <w:sz w:val="24"/>
          <w:szCs w:val="24"/>
        </w:rPr>
        <w:t>山东</w:t>
      </w:r>
      <w:r w:rsidRPr="00F77314">
        <w:rPr>
          <w:rFonts w:asciiTheme="minorEastAsia" w:eastAsiaTheme="minorEastAsia" w:hAnsiTheme="minorEastAsia" w:hint="eastAsia"/>
          <w:color w:val="000000" w:themeColor="text1"/>
          <w:sz w:val="24"/>
          <w:szCs w:val="24"/>
        </w:rPr>
        <w:t>步长医药销售拟许可山东华涛</w:t>
      </w:r>
      <w:r>
        <w:rPr>
          <w:rFonts w:asciiTheme="minorEastAsia" w:eastAsiaTheme="minorEastAsia" w:hAnsiTheme="minorEastAsia" w:hint="eastAsia"/>
          <w:color w:val="000000" w:themeColor="text1"/>
          <w:sz w:val="24"/>
          <w:szCs w:val="24"/>
        </w:rPr>
        <w:t>使用</w:t>
      </w:r>
      <w:r w:rsidRPr="00F77314">
        <w:rPr>
          <w:rFonts w:asciiTheme="minorEastAsia" w:eastAsiaTheme="minorEastAsia" w:hAnsiTheme="minorEastAsia" w:hint="eastAsia"/>
          <w:color w:val="000000" w:themeColor="text1"/>
          <w:sz w:val="24"/>
          <w:szCs w:val="24"/>
        </w:rPr>
        <w:t>相关商标，山东华涛每年支付20万</w:t>
      </w:r>
      <w:r w:rsidR="009D109C">
        <w:rPr>
          <w:rFonts w:asciiTheme="minorEastAsia" w:eastAsiaTheme="minorEastAsia" w:hAnsiTheme="minorEastAsia" w:hint="eastAsia"/>
          <w:color w:val="000000" w:themeColor="text1"/>
          <w:sz w:val="24"/>
          <w:szCs w:val="24"/>
        </w:rPr>
        <w:t>元</w:t>
      </w:r>
      <w:r w:rsidR="00517ECE" w:rsidRPr="00517ECE">
        <w:rPr>
          <w:rFonts w:asciiTheme="minorEastAsia" w:eastAsiaTheme="minorEastAsia" w:hAnsiTheme="minorEastAsia" w:hint="eastAsia"/>
          <w:color w:val="000000" w:themeColor="text1"/>
          <w:sz w:val="24"/>
          <w:szCs w:val="24"/>
        </w:rPr>
        <w:t>商标授权许可使用费</w:t>
      </w:r>
      <w:r w:rsidR="00517ECE">
        <w:rPr>
          <w:rFonts w:asciiTheme="minorEastAsia" w:eastAsiaTheme="minorEastAsia" w:hAnsiTheme="minorEastAsia" w:hint="eastAsia"/>
          <w:color w:val="000000" w:themeColor="text1"/>
          <w:sz w:val="24"/>
          <w:szCs w:val="24"/>
        </w:rPr>
        <w:t>。</w:t>
      </w:r>
    </w:p>
    <w:p w:rsidR="00B87DAD" w:rsidRPr="00900B53" w:rsidRDefault="00F77314" w:rsidP="00F77314">
      <w:pPr>
        <w:pStyle w:val="af"/>
        <w:numPr>
          <w:ilvl w:val="0"/>
          <w:numId w:val="1"/>
        </w:numPr>
        <w:spacing w:afterLines="50" w:after="120" w:line="360" w:lineRule="auto"/>
        <w:outlineLvl w:val="0"/>
        <w:rPr>
          <w:rFonts w:asciiTheme="minorEastAsia" w:eastAsiaTheme="minorEastAsia" w:hAnsiTheme="minorEastAsia"/>
          <w:color w:val="000000" w:themeColor="text1"/>
          <w:sz w:val="24"/>
          <w:szCs w:val="24"/>
        </w:rPr>
      </w:pPr>
      <w:r w:rsidRPr="00F77314">
        <w:rPr>
          <w:rFonts w:asciiTheme="minorEastAsia" w:eastAsiaTheme="minorEastAsia" w:hAnsiTheme="minorEastAsia" w:hint="eastAsia"/>
          <w:color w:val="000000" w:themeColor="text1"/>
          <w:sz w:val="24"/>
          <w:szCs w:val="24"/>
        </w:rPr>
        <w:t>公司实际控制人、董事长赵涛的关系密切的家庭成员赵晓玲等间接控制山东华涛</w:t>
      </w:r>
      <w:r w:rsidR="00900B53">
        <w:rPr>
          <w:rFonts w:asciiTheme="minorEastAsia" w:eastAsiaTheme="minorEastAsia" w:hAnsiTheme="minorEastAsia" w:hint="eastAsia"/>
          <w:color w:val="000000" w:themeColor="text1"/>
          <w:sz w:val="24"/>
          <w:szCs w:val="24"/>
        </w:rPr>
        <w:t>，</w:t>
      </w:r>
      <w:r w:rsidR="004A69D8" w:rsidRPr="00900B53">
        <w:rPr>
          <w:rFonts w:asciiTheme="minorEastAsia" w:eastAsiaTheme="minorEastAsia" w:hAnsiTheme="minorEastAsia" w:hint="eastAsia"/>
          <w:color w:val="000000" w:themeColor="text1"/>
          <w:sz w:val="24"/>
          <w:szCs w:val="24"/>
        </w:rPr>
        <w:t>本</w:t>
      </w:r>
      <w:r w:rsidR="00900B53">
        <w:rPr>
          <w:rFonts w:asciiTheme="minorEastAsia" w:eastAsiaTheme="minorEastAsia" w:hAnsiTheme="minorEastAsia" w:hint="eastAsia"/>
          <w:color w:val="000000" w:themeColor="text1"/>
          <w:sz w:val="24"/>
          <w:szCs w:val="24"/>
        </w:rPr>
        <w:t>事项</w:t>
      </w:r>
      <w:r w:rsidR="004A69D8" w:rsidRPr="00900B53">
        <w:rPr>
          <w:rFonts w:asciiTheme="minorEastAsia" w:eastAsiaTheme="minorEastAsia" w:hAnsiTheme="minorEastAsia" w:hint="eastAsia"/>
          <w:color w:val="000000" w:themeColor="text1"/>
          <w:sz w:val="24"/>
          <w:szCs w:val="24"/>
        </w:rPr>
        <w:t>构成关联交易。</w:t>
      </w:r>
    </w:p>
    <w:p w:rsidR="00B87DAD" w:rsidRDefault="001C2FBC" w:rsidP="00131BE7">
      <w:pPr>
        <w:pStyle w:val="af"/>
        <w:numPr>
          <w:ilvl w:val="0"/>
          <w:numId w:val="1"/>
        </w:numPr>
        <w:spacing w:afterLines="50" w:after="120" w:line="360" w:lineRule="auto"/>
        <w:outlineLvl w:val="0"/>
        <w:rPr>
          <w:rFonts w:asciiTheme="minorEastAsia" w:eastAsiaTheme="minorEastAsia" w:hAnsiTheme="minorEastAsia"/>
          <w:sz w:val="24"/>
          <w:szCs w:val="24"/>
        </w:rPr>
      </w:pPr>
      <w:r w:rsidRPr="00751B9B">
        <w:rPr>
          <w:rFonts w:asciiTheme="minorEastAsia" w:eastAsiaTheme="minorEastAsia" w:hAnsiTheme="minorEastAsia" w:hint="eastAsia"/>
          <w:sz w:val="24"/>
          <w:szCs w:val="24"/>
        </w:rPr>
        <w:t>本次交易未构成重大资产重组</w:t>
      </w:r>
      <w:bookmarkStart w:id="0" w:name="_Hlk80446591"/>
      <w:r w:rsidR="004A69D8" w:rsidRPr="00751B9B">
        <w:rPr>
          <w:rFonts w:asciiTheme="minorEastAsia" w:eastAsiaTheme="minorEastAsia" w:hAnsiTheme="minorEastAsia" w:hint="eastAsia"/>
          <w:sz w:val="24"/>
          <w:szCs w:val="24"/>
        </w:rPr>
        <w:t>。</w:t>
      </w:r>
    </w:p>
    <w:p w:rsidR="00517ECE" w:rsidRPr="00517ECE" w:rsidRDefault="00517ECE" w:rsidP="00517ECE">
      <w:pPr>
        <w:pStyle w:val="af"/>
        <w:numPr>
          <w:ilvl w:val="0"/>
          <w:numId w:val="1"/>
        </w:numPr>
        <w:spacing w:afterLines="50" w:after="120" w:line="360" w:lineRule="auto"/>
        <w:outlineLvl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本次交易无需提交股东大会审议。</w:t>
      </w:r>
    </w:p>
    <w:p w:rsidR="00517ECE" w:rsidRDefault="001C2FBC" w:rsidP="00517ECE">
      <w:pPr>
        <w:pStyle w:val="af"/>
        <w:numPr>
          <w:ilvl w:val="0"/>
          <w:numId w:val="1"/>
        </w:numPr>
        <w:spacing w:afterLines="50" w:after="120" w:line="360" w:lineRule="auto"/>
        <w:outlineLvl w:val="0"/>
        <w:rPr>
          <w:rFonts w:asciiTheme="minorEastAsia" w:eastAsiaTheme="minorEastAsia" w:hAnsiTheme="minorEastAsia"/>
          <w:sz w:val="24"/>
          <w:szCs w:val="24"/>
        </w:rPr>
      </w:pPr>
      <w:r w:rsidRPr="00751B9B">
        <w:rPr>
          <w:rFonts w:asciiTheme="minorEastAsia" w:eastAsiaTheme="minorEastAsia" w:hAnsiTheme="minorEastAsia"/>
          <w:sz w:val="24"/>
          <w:szCs w:val="24"/>
        </w:rPr>
        <w:t>过去12个月公司与</w:t>
      </w:r>
      <w:r w:rsidR="00F77314">
        <w:rPr>
          <w:rFonts w:asciiTheme="minorEastAsia" w:eastAsiaTheme="minorEastAsia" w:hAnsiTheme="minorEastAsia" w:hint="eastAsia"/>
          <w:sz w:val="24"/>
          <w:szCs w:val="24"/>
        </w:rPr>
        <w:t>山东华涛</w:t>
      </w:r>
      <w:r w:rsidRPr="00751B9B">
        <w:rPr>
          <w:rFonts w:asciiTheme="minorEastAsia" w:eastAsiaTheme="minorEastAsia" w:hAnsiTheme="minorEastAsia"/>
          <w:sz w:val="24"/>
          <w:szCs w:val="24"/>
        </w:rPr>
        <w:t>进行</w:t>
      </w:r>
      <w:r w:rsidR="00F77314">
        <w:rPr>
          <w:rFonts w:asciiTheme="minorEastAsia" w:eastAsiaTheme="minorEastAsia" w:hAnsiTheme="minorEastAsia"/>
          <w:sz w:val="24"/>
          <w:szCs w:val="24"/>
        </w:rPr>
        <w:t>0</w:t>
      </w:r>
      <w:r w:rsidRPr="00751B9B">
        <w:rPr>
          <w:rFonts w:asciiTheme="minorEastAsia" w:eastAsiaTheme="minorEastAsia" w:hAnsiTheme="minorEastAsia" w:hint="eastAsia"/>
          <w:sz w:val="24"/>
          <w:szCs w:val="24"/>
        </w:rPr>
        <w:t>次</w:t>
      </w:r>
      <w:r w:rsidRPr="00751B9B">
        <w:rPr>
          <w:rFonts w:asciiTheme="minorEastAsia" w:eastAsiaTheme="minorEastAsia" w:hAnsiTheme="minorEastAsia"/>
          <w:sz w:val="24"/>
          <w:szCs w:val="24"/>
        </w:rPr>
        <w:t>关联交易</w:t>
      </w:r>
      <w:r w:rsidR="007A5888" w:rsidRPr="00751B9B">
        <w:rPr>
          <w:rFonts w:asciiTheme="minorEastAsia" w:eastAsiaTheme="minorEastAsia" w:hAnsiTheme="minorEastAsia" w:hint="eastAsia"/>
          <w:sz w:val="24"/>
          <w:szCs w:val="24"/>
        </w:rPr>
        <w:t>。</w:t>
      </w:r>
      <w:bookmarkEnd w:id="0"/>
    </w:p>
    <w:p w:rsidR="00517ECE" w:rsidRPr="00517ECE" w:rsidRDefault="00517ECE" w:rsidP="00517ECE">
      <w:pPr>
        <w:pStyle w:val="af"/>
        <w:spacing w:afterLines="50" w:after="120" w:line="360" w:lineRule="auto"/>
        <w:ind w:left="420"/>
        <w:outlineLvl w:val="0"/>
        <w:rPr>
          <w:rFonts w:asciiTheme="minorEastAsia" w:eastAsiaTheme="minorEastAsia" w:hAnsiTheme="minorEastAsia"/>
          <w:sz w:val="24"/>
          <w:szCs w:val="24"/>
        </w:rPr>
      </w:pPr>
    </w:p>
    <w:p w:rsidR="00B87DAD" w:rsidRDefault="001C2FBC" w:rsidP="00131BE7">
      <w:pPr>
        <w:pStyle w:val="af"/>
        <w:spacing w:afterLines="50" w:after="120" w:line="360" w:lineRule="auto"/>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b/>
          <w:sz w:val="24"/>
          <w:szCs w:val="24"/>
        </w:rPr>
        <w:t>一</w:t>
      </w:r>
      <w:r>
        <w:rPr>
          <w:rFonts w:asciiTheme="minorEastAsia" w:eastAsiaTheme="minorEastAsia" w:hAnsiTheme="minorEastAsia" w:hint="eastAsia"/>
          <w:b/>
          <w:sz w:val="24"/>
          <w:szCs w:val="24"/>
        </w:rPr>
        <w:t>、交易概述</w:t>
      </w:r>
    </w:p>
    <w:p w:rsidR="00F77314" w:rsidRDefault="00F77314" w:rsidP="00131BE7">
      <w:pPr>
        <w:pStyle w:val="af"/>
        <w:spacing w:afterLines="50" w:after="120" w:line="360" w:lineRule="auto"/>
        <w:ind w:firstLineChars="177" w:firstLine="425"/>
        <w:outlineLvl w:val="0"/>
        <w:rPr>
          <w:rFonts w:asciiTheme="minorEastAsia" w:eastAsiaTheme="minorEastAsia" w:hAnsiTheme="minorEastAsia"/>
          <w:sz w:val="24"/>
          <w:szCs w:val="24"/>
        </w:rPr>
      </w:pPr>
      <w:r w:rsidRPr="00F77314">
        <w:rPr>
          <w:rFonts w:asciiTheme="minorEastAsia" w:eastAsiaTheme="minorEastAsia" w:hAnsiTheme="minorEastAsia" w:hint="eastAsia"/>
          <w:sz w:val="24"/>
          <w:szCs w:val="24"/>
        </w:rPr>
        <w:t>为了进一步推动实施山东步长制药股份有限公司（以下简称“公司”）及公司全资子公司山东步长医药销售有限公司（以下简称“</w:t>
      </w:r>
      <w:r>
        <w:rPr>
          <w:rFonts w:asciiTheme="minorEastAsia" w:eastAsiaTheme="minorEastAsia" w:hAnsiTheme="minorEastAsia" w:hint="eastAsia"/>
          <w:sz w:val="24"/>
          <w:szCs w:val="24"/>
        </w:rPr>
        <w:t>山东</w:t>
      </w:r>
      <w:r w:rsidRPr="00F77314">
        <w:rPr>
          <w:rFonts w:asciiTheme="minorEastAsia" w:eastAsiaTheme="minorEastAsia" w:hAnsiTheme="minorEastAsia" w:hint="eastAsia"/>
          <w:sz w:val="24"/>
          <w:szCs w:val="24"/>
        </w:rPr>
        <w:t>步长医药销售”）的发展战略，扩大公司的品牌知名度，创造更高品牌价值，扩大并丰富产品品牌，为开拓其他产品领域打下良好基础，达到共赢局面，公司及</w:t>
      </w:r>
      <w:r>
        <w:rPr>
          <w:rFonts w:asciiTheme="minorEastAsia" w:eastAsiaTheme="minorEastAsia" w:hAnsiTheme="minorEastAsia" w:hint="eastAsia"/>
          <w:sz w:val="24"/>
          <w:szCs w:val="24"/>
        </w:rPr>
        <w:t>山东</w:t>
      </w:r>
      <w:r w:rsidRPr="00F77314">
        <w:rPr>
          <w:rFonts w:asciiTheme="minorEastAsia" w:eastAsiaTheme="minorEastAsia" w:hAnsiTheme="minorEastAsia" w:hint="eastAsia"/>
          <w:sz w:val="24"/>
          <w:szCs w:val="24"/>
        </w:rPr>
        <w:t>步长医药销售拟许可山东华涛药业有限公司</w:t>
      </w:r>
      <w:r w:rsidR="003C7AC6" w:rsidRPr="00F77314">
        <w:rPr>
          <w:rFonts w:asciiTheme="minorEastAsia" w:eastAsiaTheme="minorEastAsia" w:hAnsiTheme="minorEastAsia" w:hint="eastAsia"/>
          <w:sz w:val="24"/>
          <w:szCs w:val="24"/>
        </w:rPr>
        <w:t>（以下简称“山东华涛”）</w:t>
      </w:r>
      <w:r>
        <w:rPr>
          <w:rFonts w:asciiTheme="minorEastAsia" w:eastAsiaTheme="minorEastAsia" w:hAnsiTheme="minorEastAsia" w:hint="eastAsia"/>
          <w:sz w:val="24"/>
          <w:szCs w:val="24"/>
        </w:rPr>
        <w:t>使用</w:t>
      </w:r>
      <w:r w:rsidRPr="00F77314">
        <w:rPr>
          <w:rFonts w:asciiTheme="minorEastAsia" w:eastAsiaTheme="minorEastAsia" w:hAnsiTheme="minorEastAsia" w:hint="eastAsia"/>
          <w:sz w:val="24"/>
          <w:szCs w:val="24"/>
        </w:rPr>
        <w:t>相关商标，山东华涛每年支付20万元商标授权许可使用费。公司及</w:t>
      </w:r>
      <w:r>
        <w:rPr>
          <w:rFonts w:asciiTheme="minorEastAsia" w:eastAsiaTheme="minorEastAsia" w:hAnsiTheme="minorEastAsia" w:hint="eastAsia"/>
          <w:sz w:val="24"/>
          <w:szCs w:val="24"/>
        </w:rPr>
        <w:t>山东</w:t>
      </w:r>
      <w:r w:rsidRPr="00F77314">
        <w:rPr>
          <w:rFonts w:asciiTheme="minorEastAsia" w:eastAsiaTheme="minorEastAsia" w:hAnsiTheme="minorEastAsia" w:hint="eastAsia"/>
          <w:sz w:val="24"/>
          <w:szCs w:val="24"/>
        </w:rPr>
        <w:t>步长医药销售许可山东华涛将其使用于其生产产品中。</w:t>
      </w:r>
    </w:p>
    <w:p w:rsidR="00F77314" w:rsidRDefault="00F77314" w:rsidP="00131BE7">
      <w:pPr>
        <w:pStyle w:val="af"/>
        <w:spacing w:afterLines="50" w:after="120" w:line="360" w:lineRule="auto"/>
        <w:ind w:firstLineChars="177" w:firstLine="425"/>
        <w:outlineLvl w:val="0"/>
        <w:rPr>
          <w:rFonts w:asciiTheme="minorEastAsia" w:eastAsiaTheme="minorEastAsia" w:hAnsiTheme="minorEastAsia"/>
          <w:sz w:val="24"/>
          <w:szCs w:val="24"/>
        </w:rPr>
      </w:pPr>
      <w:r w:rsidRPr="00F77314">
        <w:rPr>
          <w:rFonts w:asciiTheme="minorEastAsia" w:eastAsiaTheme="minorEastAsia" w:hAnsiTheme="minorEastAsia" w:hint="eastAsia"/>
          <w:sz w:val="24"/>
          <w:szCs w:val="24"/>
        </w:rPr>
        <w:t>商标许可使用地域限于中华人民共和国境内（不包括中国香港、中国澳门和</w:t>
      </w:r>
      <w:r w:rsidRPr="00F77314">
        <w:rPr>
          <w:rFonts w:asciiTheme="minorEastAsia" w:eastAsiaTheme="minorEastAsia" w:hAnsiTheme="minorEastAsia" w:hint="eastAsia"/>
          <w:sz w:val="24"/>
          <w:szCs w:val="24"/>
        </w:rPr>
        <w:lastRenderedPageBreak/>
        <w:t>中国台湾）。商标许可范围与商标核定使用商品相同，被许可方承诺商标不用于与许可方相同或相似的业务。商标的许可期限为2024年4月8日起，终止时间为2027年4月8日止（商标的专用权期限届满日在商标的许可期限终止时间前的，商标的许可使用终止时间为商标专用权期限届满日）。如需延长商标许可使用时间，由双方另行续订商标许可使用合同。商标许可使用性质为普通许可使用。公司及控股子公司拟代理销售山东华涛及其控股子公司生产的产品，有关合作具体事宜将另行协商。</w:t>
      </w:r>
    </w:p>
    <w:p w:rsidR="00DB0961" w:rsidRDefault="00F6681E" w:rsidP="00131BE7">
      <w:pPr>
        <w:pStyle w:val="af"/>
        <w:spacing w:afterLines="50" w:after="120" w:line="360" w:lineRule="auto"/>
        <w:ind w:firstLineChars="177" w:firstLine="425"/>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由于</w:t>
      </w:r>
      <w:r w:rsidR="00F77314">
        <w:rPr>
          <w:rFonts w:asciiTheme="minorEastAsia" w:eastAsiaTheme="minorEastAsia" w:hAnsiTheme="minorEastAsia" w:hint="eastAsia"/>
          <w:sz w:val="24"/>
          <w:szCs w:val="24"/>
        </w:rPr>
        <w:t>交易对方山东华涛为公司关联法人</w:t>
      </w:r>
      <w:r>
        <w:rPr>
          <w:rFonts w:asciiTheme="minorEastAsia" w:eastAsiaTheme="minorEastAsia" w:hAnsiTheme="minorEastAsia" w:hint="eastAsia"/>
          <w:sz w:val="24"/>
          <w:szCs w:val="24"/>
        </w:rPr>
        <w:t>，</w:t>
      </w:r>
      <w:r w:rsidR="00185581" w:rsidRPr="00185581">
        <w:rPr>
          <w:rFonts w:asciiTheme="minorEastAsia" w:eastAsiaTheme="minorEastAsia" w:hAnsiTheme="minorEastAsia" w:hint="eastAsia"/>
          <w:sz w:val="24"/>
          <w:szCs w:val="24"/>
        </w:rPr>
        <w:t>根据《上海证券交易所股票上市规则》及《上海证券交易所上市公司自律监管指引第5号——交易与关联</w:t>
      </w:r>
      <w:r w:rsidR="00185581">
        <w:rPr>
          <w:rFonts w:asciiTheme="minorEastAsia" w:eastAsiaTheme="minorEastAsia" w:hAnsiTheme="minorEastAsia" w:hint="eastAsia"/>
          <w:sz w:val="24"/>
          <w:szCs w:val="24"/>
        </w:rPr>
        <w:t>交易》的</w:t>
      </w:r>
      <w:r w:rsidR="00185581" w:rsidRPr="00185581">
        <w:rPr>
          <w:rFonts w:asciiTheme="minorEastAsia" w:eastAsiaTheme="minorEastAsia" w:hAnsiTheme="minorEastAsia" w:hint="eastAsia"/>
          <w:sz w:val="24"/>
          <w:szCs w:val="24"/>
        </w:rPr>
        <w:t>有关规定</w:t>
      </w:r>
      <w:r w:rsidR="0018558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本次交易构成关联交易。</w:t>
      </w:r>
    </w:p>
    <w:p w:rsidR="00B87DAD" w:rsidRDefault="001C2FBC" w:rsidP="00131BE7">
      <w:pPr>
        <w:pStyle w:val="af"/>
        <w:spacing w:afterLines="50" w:after="120" w:line="360" w:lineRule="auto"/>
        <w:ind w:firstLineChars="177" w:firstLine="425"/>
        <w:outlineLvl w:val="0"/>
        <w:rPr>
          <w:rFonts w:asciiTheme="minorEastAsia" w:eastAsiaTheme="minorEastAsia" w:hAnsiTheme="minorEastAsia"/>
          <w:sz w:val="24"/>
          <w:szCs w:val="24"/>
        </w:rPr>
      </w:pPr>
      <w:r w:rsidRPr="00FB2323">
        <w:rPr>
          <w:rFonts w:asciiTheme="minorEastAsia" w:eastAsiaTheme="minorEastAsia" w:hAnsiTheme="minorEastAsia" w:hint="eastAsia"/>
          <w:sz w:val="24"/>
          <w:szCs w:val="24"/>
        </w:rPr>
        <w:t>本次交易不构成《上</w:t>
      </w:r>
      <w:r>
        <w:rPr>
          <w:rFonts w:asciiTheme="minorEastAsia" w:eastAsiaTheme="minorEastAsia" w:hAnsiTheme="minorEastAsia" w:hint="eastAsia"/>
          <w:sz w:val="24"/>
          <w:szCs w:val="24"/>
        </w:rPr>
        <w:t>市公司重大资产重组管理办法》规定的重大资产重组。</w:t>
      </w:r>
    </w:p>
    <w:p w:rsidR="00B87DAD" w:rsidRDefault="001C2FBC" w:rsidP="00131BE7">
      <w:pPr>
        <w:pStyle w:val="af"/>
        <w:spacing w:afterLines="50" w:after="120" w:line="360" w:lineRule="auto"/>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b/>
          <w:sz w:val="24"/>
          <w:szCs w:val="24"/>
        </w:rPr>
        <w:t>二</w:t>
      </w:r>
      <w:r>
        <w:rPr>
          <w:rFonts w:asciiTheme="minorEastAsia" w:eastAsiaTheme="minorEastAsia" w:hAnsiTheme="minorEastAsia" w:hint="eastAsia"/>
          <w:b/>
          <w:sz w:val="24"/>
          <w:szCs w:val="24"/>
        </w:rPr>
        <w:t>、关联方基本情况</w:t>
      </w:r>
    </w:p>
    <w:p w:rsidR="00B87DAD" w:rsidRDefault="001C2FBC" w:rsidP="00131BE7">
      <w:pPr>
        <w:pStyle w:val="af"/>
        <w:spacing w:afterLines="50" w:after="120" w:line="360" w:lineRule="auto"/>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（一）关联方关系介绍</w:t>
      </w:r>
    </w:p>
    <w:p w:rsidR="00B87DAD" w:rsidRDefault="00F77314" w:rsidP="00131BE7">
      <w:pPr>
        <w:pStyle w:val="af"/>
        <w:spacing w:afterLines="50" w:after="120" w:line="360" w:lineRule="auto"/>
        <w:ind w:firstLineChars="200" w:firstLine="480"/>
        <w:outlineLvl w:val="0"/>
        <w:rPr>
          <w:rFonts w:asciiTheme="minorEastAsia" w:eastAsiaTheme="minorEastAsia" w:hAnsiTheme="minorEastAsia"/>
          <w:sz w:val="24"/>
          <w:szCs w:val="24"/>
        </w:rPr>
      </w:pPr>
      <w:r>
        <w:rPr>
          <w:rFonts w:asciiTheme="minorEastAsia" w:eastAsiaTheme="minorEastAsia" w:hAnsiTheme="minorEastAsia" w:cs="Arial" w:hint="eastAsia"/>
          <w:sz w:val="24"/>
          <w:szCs w:val="24"/>
          <w:shd w:val="clear" w:color="auto" w:fill="FFFFFF"/>
        </w:rPr>
        <w:t>山东华涛</w:t>
      </w:r>
      <w:r w:rsidR="00DB0961" w:rsidRPr="00DB0961">
        <w:rPr>
          <w:rFonts w:asciiTheme="minorEastAsia" w:eastAsiaTheme="minorEastAsia" w:hAnsiTheme="minorEastAsia" w:cs="Arial" w:hint="eastAsia"/>
          <w:sz w:val="24"/>
          <w:szCs w:val="24"/>
          <w:shd w:val="clear" w:color="auto" w:fill="FFFFFF"/>
        </w:rPr>
        <w:t>为</w:t>
      </w:r>
      <w:r w:rsidRPr="00F77314">
        <w:rPr>
          <w:rFonts w:asciiTheme="minorEastAsia" w:eastAsiaTheme="minorEastAsia" w:hAnsiTheme="minorEastAsia" w:cs="Arial" w:hint="eastAsia"/>
          <w:sz w:val="24"/>
          <w:szCs w:val="24"/>
          <w:shd w:val="clear" w:color="auto" w:fill="FFFFFF"/>
        </w:rPr>
        <w:t>公司实际控制人、董事长赵涛的关系密切的家庭成员赵晓玲</w:t>
      </w:r>
      <w:bookmarkStart w:id="1" w:name="_GoBack"/>
      <w:bookmarkEnd w:id="1"/>
      <w:r w:rsidRPr="00F77314">
        <w:rPr>
          <w:rFonts w:asciiTheme="minorEastAsia" w:eastAsiaTheme="minorEastAsia" w:hAnsiTheme="minorEastAsia" w:cs="Arial" w:hint="eastAsia"/>
          <w:sz w:val="24"/>
          <w:szCs w:val="24"/>
          <w:shd w:val="clear" w:color="auto" w:fill="FFFFFF"/>
        </w:rPr>
        <w:t>等间接控制</w:t>
      </w:r>
      <w:r>
        <w:rPr>
          <w:rFonts w:asciiTheme="minorEastAsia" w:eastAsiaTheme="minorEastAsia" w:hAnsiTheme="minorEastAsia" w:cs="Arial" w:hint="eastAsia"/>
          <w:sz w:val="24"/>
          <w:szCs w:val="24"/>
          <w:shd w:val="clear" w:color="auto" w:fill="FFFFFF"/>
        </w:rPr>
        <w:t>的法人</w:t>
      </w:r>
      <w:r w:rsidR="00DB0961">
        <w:rPr>
          <w:rFonts w:asciiTheme="minorEastAsia" w:eastAsiaTheme="minorEastAsia" w:hAnsiTheme="minorEastAsia" w:cs="Arial" w:hint="eastAsia"/>
          <w:sz w:val="24"/>
          <w:szCs w:val="24"/>
          <w:shd w:val="clear" w:color="auto" w:fill="FFFFFF"/>
        </w:rPr>
        <w:t>，</w:t>
      </w:r>
      <w:r w:rsidR="001C2FBC">
        <w:rPr>
          <w:rFonts w:asciiTheme="minorEastAsia" w:eastAsiaTheme="minorEastAsia" w:hAnsiTheme="minorEastAsia" w:cs="Arial" w:hint="eastAsia"/>
          <w:sz w:val="24"/>
          <w:szCs w:val="24"/>
          <w:shd w:val="clear" w:color="auto" w:fill="FFFFFF"/>
        </w:rPr>
        <w:t>根据《上海证券交易所股票上市规则》及《上海证券交易所上市公司自律监管指引第5号——交易与关联交易》的有关规定，</w:t>
      </w:r>
      <w:r>
        <w:rPr>
          <w:rFonts w:asciiTheme="minorEastAsia" w:eastAsiaTheme="minorEastAsia" w:hAnsiTheme="minorEastAsia" w:cs="Arial" w:hint="eastAsia"/>
          <w:sz w:val="24"/>
          <w:szCs w:val="24"/>
          <w:shd w:val="clear" w:color="auto" w:fill="FFFFFF"/>
        </w:rPr>
        <w:t>山东华涛</w:t>
      </w:r>
      <w:r w:rsidR="001C2FBC">
        <w:rPr>
          <w:rFonts w:asciiTheme="minorEastAsia" w:eastAsiaTheme="minorEastAsia" w:hAnsiTheme="minorEastAsia" w:cs="Arial" w:hint="eastAsia"/>
          <w:sz w:val="24"/>
          <w:szCs w:val="24"/>
          <w:shd w:val="clear" w:color="auto" w:fill="FFFFFF"/>
        </w:rPr>
        <w:t>为公司关联</w:t>
      </w:r>
      <w:r>
        <w:rPr>
          <w:rFonts w:asciiTheme="minorEastAsia" w:eastAsiaTheme="minorEastAsia" w:hAnsiTheme="minorEastAsia" w:cs="Arial" w:hint="eastAsia"/>
          <w:sz w:val="24"/>
          <w:szCs w:val="24"/>
          <w:shd w:val="clear" w:color="auto" w:fill="FFFFFF"/>
        </w:rPr>
        <w:t>法人</w:t>
      </w:r>
      <w:r w:rsidR="001C2FBC">
        <w:rPr>
          <w:rFonts w:asciiTheme="minorEastAsia" w:eastAsiaTheme="minorEastAsia" w:hAnsiTheme="minorEastAsia" w:cs="Arial" w:hint="eastAsia"/>
          <w:sz w:val="24"/>
          <w:szCs w:val="24"/>
          <w:shd w:val="clear" w:color="auto" w:fill="FFFFFF"/>
        </w:rPr>
        <w:t>，构成关联关系。</w:t>
      </w:r>
    </w:p>
    <w:p w:rsidR="00B87DAD" w:rsidRDefault="001C2FBC" w:rsidP="00131BE7">
      <w:pPr>
        <w:pStyle w:val="af"/>
        <w:spacing w:afterLines="50" w:after="120" w:line="360" w:lineRule="auto"/>
        <w:ind w:firstLineChars="177" w:firstLine="425"/>
        <w:outlineLvl w:val="0"/>
        <w:rPr>
          <w:rFonts w:asciiTheme="minorEastAsia" w:eastAsiaTheme="minorEastAsia" w:hAnsiTheme="minorEastAsia" w:cs="Arial"/>
          <w:sz w:val="24"/>
          <w:szCs w:val="24"/>
          <w:shd w:val="clear" w:color="auto" w:fill="FFFFFF"/>
        </w:rPr>
      </w:pPr>
      <w:r>
        <w:rPr>
          <w:rFonts w:asciiTheme="minorEastAsia" w:eastAsiaTheme="minorEastAsia" w:hAnsiTheme="minorEastAsia" w:cs="Arial" w:hint="eastAsia"/>
          <w:sz w:val="24"/>
          <w:szCs w:val="24"/>
          <w:shd w:val="clear" w:color="auto" w:fill="FFFFFF"/>
        </w:rPr>
        <w:t>（二）关联方基本情况</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1</w:t>
      </w:r>
      <w:r>
        <w:rPr>
          <w:rFonts w:asciiTheme="minorEastAsia" w:eastAsiaTheme="minorEastAsia" w:hAnsiTheme="minorEastAsia" w:cs="Arial" w:hint="eastAsia"/>
          <w:sz w:val="24"/>
          <w:szCs w:val="24"/>
          <w:shd w:val="clear" w:color="auto" w:fill="FFFFFF"/>
        </w:rPr>
        <w:t>、基本信息</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名称：山东华涛药业有限公司</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住所：山东省济南市莱芜高新区泰山路与长江大街交叉口东行100米</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法定代表人：颜鹏</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注册资本：15,625.0562万元人民币</w:t>
      </w:r>
    </w:p>
    <w:p w:rsid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经营范围：许可项目：药品生产；药品批发；药品零售。（依法须经批准的项目，经相关部门批准后方可开展经营活动，具体经营项目以相关部门批准文件或许可证件为准）一般项目：养生保健服务（非医疗）；健康咨询服务（不含诊疗服务）；技术服务、技术开发、技术咨询、技术交流、技术转让、技术推广；</w:t>
      </w:r>
      <w:r w:rsidRPr="00F77314">
        <w:rPr>
          <w:rFonts w:asciiTheme="minorEastAsia" w:eastAsiaTheme="minorEastAsia" w:hAnsiTheme="minorEastAsia" w:cs="Arial" w:hint="eastAsia"/>
          <w:sz w:val="24"/>
          <w:szCs w:val="24"/>
          <w:shd w:val="clear" w:color="auto" w:fill="FFFFFF"/>
        </w:rPr>
        <w:lastRenderedPageBreak/>
        <w:t>地产中草药（不含中药饮片）购销；工程和技术研究和试验发展；第二类医疗器械销售；初级农产品收购；中草药种植；中草药收购；第一类医疗器械销售；生物农药技术研发；生物化工产品技术研发；农副产品销售；食品销售（仅销售预包装食品）。（除依法须经批</w:t>
      </w:r>
      <w:r w:rsidR="00493FC2">
        <w:rPr>
          <w:rFonts w:asciiTheme="minorEastAsia" w:eastAsiaTheme="minorEastAsia" w:hAnsiTheme="minorEastAsia" w:cs="Arial" w:hint="eastAsia"/>
          <w:sz w:val="24"/>
          <w:szCs w:val="24"/>
          <w:shd w:val="clear" w:color="auto" w:fill="FFFFFF"/>
        </w:rPr>
        <w:t>准的项目外，凭营业执照依法自主开展经营活动）</w:t>
      </w:r>
      <w:r>
        <w:rPr>
          <w:rFonts w:asciiTheme="minorEastAsia" w:eastAsiaTheme="minorEastAsia" w:hAnsiTheme="minorEastAsia" w:cs="Arial" w:hint="eastAsia"/>
          <w:sz w:val="24"/>
          <w:szCs w:val="24"/>
          <w:shd w:val="clear" w:color="auto" w:fill="FFFFFF"/>
        </w:rPr>
        <w:t xml:space="preserve"> </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2、股权结构</w:t>
      </w:r>
    </w:p>
    <w:p w:rsidR="00F77314" w:rsidRPr="00132770" w:rsidRDefault="00F77314" w:rsidP="00F77314">
      <w:pPr>
        <w:pStyle w:val="af"/>
        <w:spacing w:afterLines="50" w:after="120" w:line="360" w:lineRule="auto"/>
        <w:ind w:firstLineChars="200" w:firstLine="480"/>
        <w:outlineLvl w:val="0"/>
        <w:rPr>
          <w:rFonts w:asciiTheme="minorEastAsia" w:eastAsiaTheme="minorEastAsia" w:hAnsiTheme="minorEastAsia" w:cs="Arial"/>
          <w:color w:val="FF0000"/>
          <w:sz w:val="24"/>
          <w:szCs w:val="24"/>
          <w:shd w:val="clear" w:color="auto" w:fill="FFFFFF"/>
        </w:rPr>
      </w:pPr>
      <w:r w:rsidRPr="00A97D63">
        <w:rPr>
          <w:rFonts w:asciiTheme="minorEastAsia" w:eastAsiaTheme="minorEastAsia" w:hAnsiTheme="minorEastAsia" w:cs="Arial" w:hint="eastAsia"/>
          <w:sz w:val="24"/>
          <w:szCs w:val="24"/>
          <w:shd w:val="clear" w:color="auto" w:fill="FFFFFF"/>
        </w:rPr>
        <w:t>重庆华涛药业有限公司持股</w:t>
      </w:r>
      <w:r w:rsidRPr="00A97D63">
        <w:rPr>
          <w:rFonts w:asciiTheme="minorEastAsia" w:eastAsiaTheme="minorEastAsia" w:hAnsiTheme="minorEastAsia" w:cs="Arial"/>
          <w:sz w:val="24"/>
          <w:szCs w:val="24"/>
          <w:shd w:val="clear" w:color="auto" w:fill="FFFFFF"/>
        </w:rPr>
        <w:t>41.5999</w:t>
      </w:r>
      <w:r w:rsidRPr="00A97D63">
        <w:rPr>
          <w:rFonts w:asciiTheme="minorEastAsia" w:eastAsiaTheme="minorEastAsia" w:hAnsiTheme="minorEastAsia" w:cs="Arial" w:hint="eastAsia"/>
          <w:sz w:val="24"/>
          <w:szCs w:val="24"/>
          <w:shd w:val="clear" w:color="auto" w:fill="FFFFFF"/>
        </w:rPr>
        <w:t>%；济南产发融</w:t>
      </w:r>
      <w:r w:rsidR="00781629">
        <w:rPr>
          <w:rFonts w:asciiTheme="minorEastAsia" w:eastAsiaTheme="minorEastAsia" w:hAnsiTheme="minorEastAsia" w:cs="Arial" w:hint="eastAsia"/>
          <w:sz w:val="24"/>
          <w:szCs w:val="24"/>
          <w:shd w:val="clear" w:color="auto" w:fill="FFFFFF"/>
        </w:rPr>
        <w:t>嬴</w:t>
      </w:r>
      <w:r w:rsidRPr="00A97D63">
        <w:rPr>
          <w:rFonts w:asciiTheme="minorEastAsia" w:eastAsiaTheme="minorEastAsia" w:hAnsiTheme="minorEastAsia" w:cs="Arial" w:hint="eastAsia"/>
          <w:sz w:val="24"/>
          <w:szCs w:val="24"/>
          <w:shd w:val="clear" w:color="auto" w:fill="FFFFFF"/>
        </w:rPr>
        <w:t>股权投资基金合伙企业（有限合伙）持股</w:t>
      </w:r>
      <w:r w:rsidRPr="00A97D63">
        <w:rPr>
          <w:rFonts w:asciiTheme="minorEastAsia" w:eastAsiaTheme="minorEastAsia" w:hAnsiTheme="minorEastAsia" w:cs="Arial"/>
          <w:sz w:val="24"/>
          <w:szCs w:val="24"/>
          <w:shd w:val="clear" w:color="auto" w:fill="FFFFFF"/>
        </w:rPr>
        <w:t>36.0002</w:t>
      </w:r>
      <w:r w:rsidRPr="00A97D63">
        <w:rPr>
          <w:rFonts w:asciiTheme="minorEastAsia" w:eastAsiaTheme="minorEastAsia" w:hAnsiTheme="minorEastAsia" w:cs="Arial" w:hint="eastAsia"/>
          <w:sz w:val="24"/>
          <w:szCs w:val="24"/>
          <w:shd w:val="clear" w:color="auto" w:fill="FFFFFF"/>
        </w:rPr>
        <w:t>%；济南汉睿企业咨询合伙企业（有限合伙）持股</w:t>
      </w:r>
      <w:r w:rsidRPr="00A97D63">
        <w:rPr>
          <w:rFonts w:asciiTheme="minorEastAsia" w:eastAsiaTheme="minorEastAsia" w:hAnsiTheme="minorEastAsia" w:cs="Arial"/>
          <w:sz w:val="24"/>
          <w:szCs w:val="24"/>
          <w:shd w:val="clear" w:color="auto" w:fill="FFFFFF"/>
        </w:rPr>
        <w:t>22.3999</w:t>
      </w:r>
      <w:r w:rsidRPr="00A97D63">
        <w:rPr>
          <w:rFonts w:asciiTheme="minorEastAsia" w:eastAsiaTheme="minorEastAsia" w:hAnsiTheme="minorEastAsia" w:cs="Arial" w:hint="eastAsia"/>
          <w:sz w:val="24"/>
          <w:szCs w:val="24"/>
          <w:shd w:val="clear" w:color="auto" w:fill="FFFFFF"/>
        </w:rPr>
        <w:t>%。</w:t>
      </w:r>
    </w:p>
    <w:p w:rsidR="00F77314" w:rsidRPr="00F77314" w:rsidRDefault="00F77314" w:rsidP="00F77314">
      <w:pPr>
        <w:pStyle w:val="af"/>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F77314">
        <w:rPr>
          <w:rFonts w:asciiTheme="minorEastAsia" w:eastAsiaTheme="minorEastAsia" w:hAnsiTheme="minorEastAsia" w:cs="Arial" w:hint="eastAsia"/>
          <w:sz w:val="24"/>
          <w:szCs w:val="24"/>
          <w:shd w:val="clear" w:color="auto" w:fill="FFFFFF"/>
        </w:rPr>
        <w:t>3、主要财务数据</w:t>
      </w:r>
    </w:p>
    <w:p w:rsidR="00132770" w:rsidRPr="00132770" w:rsidRDefault="00132770" w:rsidP="00132770">
      <w:pPr>
        <w:pBdr>
          <w:bottom w:val="none" w:sz="0" w:space="5" w:color="000000"/>
        </w:pBdr>
        <w:snapToGrid w:val="0"/>
        <w:spacing w:afterLines="50" w:after="120" w:line="360" w:lineRule="auto"/>
        <w:ind w:firstLineChars="200" w:firstLine="480"/>
        <w:contextualSpacing/>
        <w:outlineLvl w:val="0"/>
        <w:rPr>
          <w:rFonts w:asciiTheme="minorEastAsia" w:eastAsiaTheme="minorEastAsia" w:hAnsiTheme="minorEastAsia" w:cs="Arial"/>
          <w:sz w:val="24"/>
          <w:szCs w:val="24"/>
          <w:shd w:val="clear" w:color="auto" w:fill="FFFFFF"/>
        </w:rPr>
      </w:pPr>
      <w:r w:rsidRPr="00132770">
        <w:rPr>
          <w:rFonts w:asciiTheme="minorEastAsia" w:eastAsiaTheme="minorEastAsia" w:hAnsiTheme="minorEastAsia" w:cs="Arial" w:hint="eastAsia"/>
          <w:sz w:val="24"/>
          <w:szCs w:val="24"/>
          <w:shd w:val="clear" w:color="auto" w:fill="FFFFFF"/>
        </w:rPr>
        <w:t>截至2022年12月31</w:t>
      </w:r>
      <w:r>
        <w:rPr>
          <w:rFonts w:asciiTheme="minorEastAsia" w:eastAsiaTheme="minorEastAsia" w:hAnsiTheme="minorEastAsia" w:cs="Arial" w:hint="eastAsia"/>
          <w:sz w:val="24"/>
          <w:szCs w:val="24"/>
          <w:shd w:val="clear" w:color="auto" w:fill="FFFFFF"/>
        </w:rPr>
        <w:t>日，资产总额</w:t>
      </w:r>
      <w:r w:rsidRPr="00132770">
        <w:rPr>
          <w:rFonts w:asciiTheme="minorEastAsia" w:eastAsiaTheme="minorEastAsia" w:hAnsiTheme="minorEastAsia" w:cs="Arial" w:hint="eastAsia"/>
          <w:sz w:val="24"/>
          <w:szCs w:val="24"/>
          <w:shd w:val="clear" w:color="auto" w:fill="FFFFFF"/>
        </w:rPr>
        <w:t>29</w:t>
      </w:r>
      <w:r w:rsidR="00D93AD3">
        <w:rPr>
          <w:rFonts w:asciiTheme="minorEastAsia" w:eastAsiaTheme="minorEastAsia" w:hAnsiTheme="minorEastAsia" w:cs="Arial"/>
          <w:sz w:val="24"/>
          <w:szCs w:val="24"/>
          <w:shd w:val="clear" w:color="auto" w:fill="FFFFFF"/>
        </w:rPr>
        <w:t>,</w:t>
      </w:r>
      <w:r w:rsidRPr="00132770">
        <w:rPr>
          <w:rFonts w:asciiTheme="minorEastAsia" w:eastAsiaTheme="minorEastAsia" w:hAnsiTheme="minorEastAsia" w:cs="Arial" w:hint="eastAsia"/>
          <w:sz w:val="24"/>
          <w:szCs w:val="24"/>
          <w:shd w:val="clear" w:color="auto" w:fill="FFFFFF"/>
        </w:rPr>
        <w:t>591.50</w:t>
      </w:r>
      <w:r>
        <w:rPr>
          <w:rFonts w:asciiTheme="minorEastAsia" w:eastAsiaTheme="minorEastAsia" w:hAnsiTheme="minorEastAsia" w:cs="Arial" w:hint="eastAsia"/>
          <w:sz w:val="24"/>
          <w:szCs w:val="24"/>
          <w:shd w:val="clear" w:color="auto" w:fill="FFFFFF"/>
        </w:rPr>
        <w:t>万元，负债总额</w:t>
      </w:r>
      <w:r w:rsidRPr="00132770">
        <w:rPr>
          <w:rFonts w:asciiTheme="minorEastAsia" w:eastAsiaTheme="minorEastAsia" w:hAnsiTheme="minorEastAsia" w:cs="Arial" w:hint="eastAsia"/>
          <w:sz w:val="24"/>
          <w:szCs w:val="24"/>
          <w:shd w:val="clear" w:color="auto" w:fill="FFFFFF"/>
        </w:rPr>
        <w:t>-335.43万元，净资产29</w:t>
      </w:r>
      <w:r w:rsidR="00D93AD3">
        <w:rPr>
          <w:rFonts w:asciiTheme="minorEastAsia" w:eastAsiaTheme="minorEastAsia" w:hAnsiTheme="minorEastAsia" w:cs="Arial"/>
          <w:sz w:val="24"/>
          <w:szCs w:val="24"/>
          <w:shd w:val="clear" w:color="auto" w:fill="FFFFFF"/>
        </w:rPr>
        <w:t>,</w:t>
      </w:r>
      <w:r w:rsidRPr="00132770">
        <w:rPr>
          <w:rFonts w:asciiTheme="minorEastAsia" w:eastAsiaTheme="minorEastAsia" w:hAnsiTheme="minorEastAsia" w:cs="Arial" w:hint="eastAsia"/>
          <w:sz w:val="24"/>
          <w:szCs w:val="24"/>
          <w:shd w:val="clear" w:color="auto" w:fill="FFFFFF"/>
        </w:rPr>
        <w:t>926.93万元，2022年度实现营业收入0万元，净利润-73万元。（上述数据</w:t>
      </w:r>
      <w:r>
        <w:rPr>
          <w:rFonts w:asciiTheme="minorEastAsia" w:eastAsiaTheme="minorEastAsia" w:hAnsiTheme="minorEastAsia" w:cs="Arial" w:hint="eastAsia"/>
          <w:sz w:val="24"/>
          <w:szCs w:val="24"/>
          <w:shd w:val="clear" w:color="auto" w:fill="FFFFFF"/>
        </w:rPr>
        <w:t>未</w:t>
      </w:r>
      <w:r w:rsidRPr="00132770">
        <w:rPr>
          <w:rFonts w:asciiTheme="minorEastAsia" w:eastAsiaTheme="minorEastAsia" w:hAnsiTheme="minorEastAsia" w:cs="Arial" w:hint="eastAsia"/>
          <w:sz w:val="24"/>
          <w:szCs w:val="24"/>
          <w:shd w:val="clear" w:color="auto" w:fill="FFFFFF"/>
        </w:rPr>
        <w:t>经审计）</w:t>
      </w:r>
    </w:p>
    <w:p w:rsidR="00132770" w:rsidRPr="00132770" w:rsidRDefault="00132770" w:rsidP="00132770">
      <w:pPr>
        <w:pBdr>
          <w:bottom w:val="none" w:sz="0" w:space="5" w:color="000000"/>
        </w:pBdr>
        <w:snapToGrid w:val="0"/>
        <w:spacing w:afterLines="50" w:after="120" w:line="360" w:lineRule="auto"/>
        <w:ind w:firstLineChars="200" w:firstLine="480"/>
        <w:contextualSpacing/>
        <w:outlineLvl w:val="0"/>
        <w:rPr>
          <w:rFonts w:asciiTheme="minorEastAsia" w:eastAsiaTheme="minorEastAsia" w:hAnsiTheme="minorEastAsia" w:cs="Arial"/>
          <w:sz w:val="24"/>
          <w:szCs w:val="24"/>
          <w:shd w:val="clear" w:color="auto" w:fill="FFFFFF"/>
        </w:rPr>
      </w:pPr>
      <w:r w:rsidRPr="00132770">
        <w:rPr>
          <w:rFonts w:asciiTheme="minorEastAsia" w:eastAsiaTheme="minorEastAsia" w:hAnsiTheme="minorEastAsia" w:cs="Arial" w:hint="eastAsia"/>
          <w:sz w:val="24"/>
          <w:szCs w:val="24"/>
          <w:shd w:val="clear" w:color="auto" w:fill="FFFFFF"/>
        </w:rPr>
        <w:t>截至2023年9月30</w:t>
      </w:r>
      <w:r>
        <w:rPr>
          <w:rFonts w:asciiTheme="minorEastAsia" w:eastAsiaTheme="minorEastAsia" w:hAnsiTheme="minorEastAsia" w:cs="Arial" w:hint="eastAsia"/>
          <w:sz w:val="24"/>
          <w:szCs w:val="24"/>
          <w:shd w:val="clear" w:color="auto" w:fill="FFFFFF"/>
        </w:rPr>
        <w:t>日，资产总额</w:t>
      </w:r>
      <w:r w:rsidRPr="00132770">
        <w:rPr>
          <w:rFonts w:asciiTheme="minorEastAsia" w:eastAsiaTheme="minorEastAsia" w:hAnsiTheme="minorEastAsia" w:cs="Arial" w:hint="eastAsia"/>
          <w:sz w:val="24"/>
          <w:szCs w:val="24"/>
          <w:shd w:val="clear" w:color="auto" w:fill="FFFFFF"/>
        </w:rPr>
        <w:t>52</w:t>
      </w:r>
      <w:r w:rsidR="00D93AD3">
        <w:rPr>
          <w:rFonts w:asciiTheme="minorEastAsia" w:eastAsiaTheme="minorEastAsia" w:hAnsiTheme="minorEastAsia" w:cs="Arial"/>
          <w:sz w:val="24"/>
          <w:szCs w:val="24"/>
          <w:shd w:val="clear" w:color="auto" w:fill="FFFFFF"/>
        </w:rPr>
        <w:t>,</w:t>
      </w:r>
      <w:r w:rsidRPr="00132770">
        <w:rPr>
          <w:rFonts w:asciiTheme="minorEastAsia" w:eastAsiaTheme="minorEastAsia" w:hAnsiTheme="minorEastAsia" w:cs="Arial" w:hint="eastAsia"/>
          <w:sz w:val="24"/>
          <w:szCs w:val="24"/>
          <w:shd w:val="clear" w:color="auto" w:fill="FFFFFF"/>
        </w:rPr>
        <w:t>504.52万元，负债总额23</w:t>
      </w:r>
      <w:r w:rsidR="00D93AD3">
        <w:rPr>
          <w:rFonts w:asciiTheme="minorEastAsia" w:eastAsiaTheme="minorEastAsia" w:hAnsiTheme="minorEastAsia" w:cs="Arial"/>
          <w:sz w:val="24"/>
          <w:szCs w:val="24"/>
          <w:shd w:val="clear" w:color="auto" w:fill="FFFFFF"/>
        </w:rPr>
        <w:t>,</w:t>
      </w:r>
      <w:r w:rsidRPr="00132770">
        <w:rPr>
          <w:rFonts w:asciiTheme="minorEastAsia" w:eastAsiaTheme="minorEastAsia" w:hAnsiTheme="minorEastAsia" w:cs="Arial" w:hint="eastAsia"/>
          <w:sz w:val="24"/>
          <w:szCs w:val="24"/>
          <w:shd w:val="clear" w:color="auto" w:fill="FFFFFF"/>
        </w:rPr>
        <w:t>640.15万元，净资产28</w:t>
      </w:r>
      <w:r w:rsidR="00D93AD3">
        <w:rPr>
          <w:rFonts w:asciiTheme="minorEastAsia" w:eastAsiaTheme="minorEastAsia" w:hAnsiTheme="minorEastAsia" w:cs="Arial"/>
          <w:sz w:val="24"/>
          <w:szCs w:val="24"/>
          <w:shd w:val="clear" w:color="auto" w:fill="FFFFFF"/>
        </w:rPr>
        <w:t>,</w:t>
      </w:r>
      <w:r w:rsidRPr="00132770">
        <w:rPr>
          <w:rFonts w:asciiTheme="minorEastAsia" w:eastAsiaTheme="minorEastAsia" w:hAnsiTheme="minorEastAsia" w:cs="Arial" w:hint="eastAsia"/>
          <w:sz w:val="24"/>
          <w:szCs w:val="24"/>
          <w:shd w:val="clear" w:color="auto" w:fill="FFFFFF"/>
        </w:rPr>
        <w:t>864.37万元，2023年1-9月实现营业收入0万元，净利润-1</w:t>
      </w:r>
      <w:r w:rsidR="00D93AD3">
        <w:rPr>
          <w:rFonts w:asciiTheme="minorEastAsia" w:eastAsiaTheme="minorEastAsia" w:hAnsiTheme="minorEastAsia" w:cs="Arial"/>
          <w:sz w:val="24"/>
          <w:szCs w:val="24"/>
          <w:shd w:val="clear" w:color="auto" w:fill="FFFFFF"/>
        </w:rPr>
        <w:t>,</w:t>
      </w:r>
      <w:r w:rsidRPr="00132770">
        <w:rPr>
          <w:rFonts w:asciiTheme="minorEastAsia" w:eastAsiaTheme="minorEastAsia" w:hAnsiTheme="minorEastAsia" w:cs="Arial" w:hint="eastAsia"/>
          <w:sz w:val="24"/>
          <w:szCs w:val="24"/>
          <w:shd w:val="clear" w:color="auto" w:fill="FFFFFF"/>
        </w:rPr>
        <w:t>062万元。（上述数据</w:t>
      </w:r>
      <w:r>
        <w:rPr>
          <w:rFonts w:asciiTheme="minorEastAsia" w:eastAsiaTheme="minorEastAsia" w:hAnsiTheme="minorEastAsia" w:cs="Arial" w:hint="eastAsia"/>
          <w:sz w:val="24"/>
          <w:szCs w:val="24"/>
          <w:shd w:val="clear" w:color="auto" w:fill="FFFFFF"/>
        </w:rPr>
        <w:t>未</w:t>
      </w:r>
      <w:r w:rsidRPr="00132770">
        <w:rPr>
          <w:rFonts w:asciiTheme="minorEastAsia" w:eastAsiaTheme="minorEastAsia" w:hAnsiTheme="minorEastAsia" w:cs="Arial" w:hint="eastAsia"/>
          <w:sz w:val="24"/>
          <w:szCs w:val="24"/>
          <w:shd w:val="clear" w:color="auto" w:fill="FFFFFF"/>
        </w:rPr>
        <w:t>经审计）</w:t>
      </w:r>
    </w:p>
    <w:p w:rsidR="00B87DAD" w:rsidRPr="00026554" w:rsidRDefault="00E83D65" w:rsidP="00132770">
      <w:pPr>
        <w:pBdr>
          <w:bottom w:val="none" w:sz="0" w:space="5" w:color="000000"/>
        </w:pBdr>
        <w:snapToGrid w:val="0"/>
        <w:spacing w:afterLines="50" w:after="120" w:line="360" w:lineRule="auto"/>
        <w:ind w:firstLineChars="200" w:firstLine="482"/>
        <w:contextualSpacing/>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1C2FBC" w:rsidRPr="00026554">
        <w:rPr>
          <w:rFonts w:asciiTheme="minorEastAsia" w:eastAsiaTheme="minorEastAsia" w:hAnsiTheme="minorEastAsia" w:hint="eastAsia"/>
          <w:b/>
          <w:sz w:val="24"/>
          <w:szCs w:val="24"/>
        </w:rPr>
        <w:t>、交易标的基本情况</w:t>
      </w:r>
    </w:p>
    <w:p w:rsidR="00F77314" w:rsidRPr="00F77314" w:rsidRDefault="00F77314" w:rsidP="00F77314">
      <w:pPr>
        <w:tabs>
          <w:tab w:val="left" w:pos="360"/>
        </w:tabs>
        <w:spacing w:line="360" w:lineRule="auto"/>
        <w:ind w:firstLineChars="200" w:firstLine="480"/>
        <w:rPr>
          <w:bCs/>
          <w:sz w:val="24"/>
          <w:szCs w:val="24"/>
        </w:rPr>
      </w:pPr>
      <w:r w:rsidRPr="00F77314">
        <w:rPr>
          <w:rFonts w:hint="eastAsia"/>
          <w:bCs/>
          <w:sz w:val="24"/>
          <w:szCs w:val="24"/>
        </w:rPr>
        <w:t>本次关联交易的标的为</w:t>
      </w:r>
      <w:r w:rsidR="0082402D" w:rsidRPr="00F77314">
        <w:rPr>
          <w:rFonts w:asciiTheme="minorEastAsia" w:eastAsiaTheme="minorEastAsia" w:hAnsiTheme="minorEastAsia" w:hint="eastAsia"/>
          <w:color w:val="000000" w:themeColor="text1"/>
          <w:sz w:val="24"/>
          <w:szCs w:val="24"/>
        </w:rPr>
        <w:t>公司及</w:t>
      </w:r>
      <w:r w:rsidR="0082402D">
        <w:rPr>
          <w:rFonts w:asciiTheme="minorEastAsia" w:eastAsiaTheme="minorEastAsia" w:hAnsiTheme="minorEastAsia" w:hint="eastAsia"/>
          <w:color w:val="000000" w:themeColor="text1"/>
          <w:sz w:val="24"/>
          <w:szCs w:val="24"/>
        </w:rPr>
        <w:t>山东</w:t>
      </w:r>
      <w:r w:rsidR="0082402D" w:rsidRPr="00F77314">
        <w:rPr>
          <w:rFonts w:asciiTheme="minorEastAsia" w:eastAsiaTheme="minorEastAsia" w:hAnsiTheme="minorEastAsia" w:hint="eastAsia"/>
          <w:color w:val="000000" w:themeColor="text1"/>
          <w:sz w:val="24"/>
          <w:szCs w:val="24"/>
        </w:rPr>
        <w:t>步长医药销售</w:t>
      </w:r>
      <w:r w:rsidRPr="00F77314">
        <w:rPr>
          <w:rFonts w:hint="eastAsia"/>
          <w:bCs/>
          <w:sz w:val="24"/>
          <w:szCs w:val="24"/>
        </w:rPr>
        <w:t>持有的在国家</w:t>
      </w:r>
      <w:r w:rsidR="007B1184">
        <w:rPr>
          <w:rFonts w:hint="eastAsia"/>
          <w:bCs/>
          <w:sz w:val="24"/>
          <w:szCs w:val="24"/>
        </w:rPr>
        <w:t>知识产权</w:t>
      </w:r>
      <w:r w:rsidRPr="00F77314">
        <w:rPr>
          <w:rFonts w:hint="eastAsia"/>
          <w:bCs/>
          <w:sz w:val="24"/>
          <w:szCs w:val="24"/>
        </w:rPr>
        <w:t>局注册登记的商标，具体情况如下：</w:t>
      </w:r>
    </w:p>
    <w:tbl>
      <w:tblPr>
        <w:tblStyle w:val="ad"/>
        <w:tblW w:w="0" w:type="auto"/>
        <w:jc w:val="center"/>
        <w:tblLook w:val="04A0" w:firstRow="1" w:lastRow="0" w:firstColumn="1" w:lastColumn="0" w:noHBand="0" w:noVBand="1"/>
      </w:tblPr>
      <w:tblGrid>
        <w:gridCol w:w="1206"/>
        <w:gridCol w:w="2053"/>
        <w:gridCol w:w="2083"/>
        <w:gridCol w:w="2954"/>
      </w:tblGrid>
      <w:tr w:rsidR="00F77314" w:rsidRPr="0066740F" w:rsidTr="00517ECE">
        <w:trPr>
          <w:jc w:val="center"/>
        </w:trPr>
        <w:tc>
          <w:tcPr>
            <w:tcW w:w="1206" w:type="dxa"/>
            <w:vAlign w:val="center"/>
          </w:tcPr>
          <w:p w:rsidR="00F77314" w:rsidRPr="00F77314" w:rsidRDefault="00F77314" w:rsidP="00F77314">
            <w:pPr>
              <w:tabs>
                <w:tab w:val="left" w:pos="360"/>
              </w:tabs>
              <w:jc w:val="center"/>
              <w:rPr>
                <w:rFonts w:ascii="宋体" w:hAnsi="宋体"/>
                <w:bCs/>
                <w:sz w:val="24"/>
                <w:szCs w:val="24"/>
              </w:rPr>
            </w:pPr>
            <w:r w:rsidRPr="00F77314">
              <w:rPr>
                <w:rFonts w:ascii="宋体" w:hAnsi="宋体" w:hint="eastAsia"/>
                <w:bCs/>
                <w:sz w:val="24"/>
                <w:szCs w:val="24"/>
              </w:rPr>
              <w:t>序号</w:t>
            </w:r>
          </w:p>
        </w:tc>
        <w:tc>
          <w:tcPr>
            <w:tcW w:w="2053" w:type="dxa"/>
            <w:vAlign w:val="center"/>
          </w:tcPr>
          <w:p w:rsidR="00F77314" w:rsidRPr="00F77314" w:rsidRDefault="00F77314" w:rsidP="006E6183">
            <w:pPr>
              <w:tabs>
                <w:tab w:val="left" w:pos="360"/>
              </w:tabs>
              <w:rPr>
                <w:bCs/>
                <w:sz w:val="24"/>
                <w:szCs w:val="24"/>
              </w:rPr>
            </w:pPr>
            <w:r w:rsidRPr="00F77314">
              <w:rPr>
                <w:rFonts w:hint="eastAsia"/>
                <w:bCs/>
                <w:sz w:val="24"/>
                <w:szCs w:val="24"/>
              </w:rPr>
              <w:t>商标类别</w:t>
            </w:r>
          </w:p>
        </w:tc>
        <w:tc>
          <w:tcPr>
            <w:tcW w:w="2083" w:type="dxa"/>
            <w:vAlign w:val="center"/>
          </w:tcPr>
          <w:p w:rsidR="00F77314" w:rsidRPr="00F77314" w:rsidRDefault="00F77314" w:rsidP="006E6183">
            <w:pPr>
              <w:tabs>
                <w:tab w:val="left" w:pos="360"/>
              </w:tabs>
              <w:rPr>
                <w:bCs/>
                <w:sz w:val="24"/>
                <w:szCs w:val="24"/>
              </w:rPr>
            </w:pPr>
            <w:r w:rsidRPr="00F77314">
              <w:rPr>
                <w:rFonts w:hint="eastAsia"/>
                <w:bCs/>
                <w:sz w:val="24"/>
                <w:szCs w:val="24"/>
              </w:rPr>
              <w:t>商标注册号</w:t>
            </w:r>
          </w:p>
        </w:tc>
        <w:tc>
          <w:tcPr>
            <w:tcW w:w="2954" w:type="dxa"/>
            <w:vAlign w:val="center"/>
          </w:tcPr>
          <w:p w:rsidR="00F77314" w:rsidRPr="00F77314" w:rsidRDefault="00F77314" w:rsidP="006E6183">
            <w:pPr>
              <w:tabs>
                <w:tab w:val="left" w:pos="360"/>
              </w:tabs>
              <w:rPr>
                <w:bCs/>
                <w:sz w:val="24"/>
                <w:szCs w:val="24"/>
              </w:rPr>
            </w:pPr>
            <w:r w:rsidRPr="00F77314">
              <w:rPr>
                <w:rFonts w:hint="eastAsia"/>
                <w:bCs/>
                <w:sz w:val="24"/>
                <w:szCs w:val="24"/>
              </w:rPr>
              <w:t>商标专用权期限届满日</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p>
        </w:tc>
        <w:tc>
          <w:tcPr>
            <w:tcW w:w="2053" w:type="dxa"/>
            <w:vMerge w:val="restart"/>
            <w:vAlign w:val="center"/>
          </w:tcPr>
          <w:p w:rsidR="00F77314" w:rsidRPr="0066740F" w:rsidRDefault="00F77314" w:rsidP="006E6183">
            <w:pPr>
              <w:tabs>
                <w:tab w:val="left" w:pos="360"/>
              </w:tabs>
              <w:rPr>
                <w:rFonts w:ascii="楷体_GB2312"/>
                <w:bCs/>
                <w:sz w:val="28"/>
                <w:szCs w:val="28"/>
              </w:rPr>
            </w:pPr>
            <w:r w:rsidRPr="0066740F">
              <w:rPr>
                <w:rFonts w:ascii="楷体_GB2312"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微软雅黑" w:cs="微软雅黑" w:hint="eastAsia"/>
                <w:bCs/>
                <w:sz w:val="28"/>
                <w:szCs w:val="28"/>
              </w:rPr>
              <w:t>第</w:t>
            </w:r>
            <w:r w:rsidRPr="0066740F">
              <w:rPr>
                <w:rFonts w:cs="Arial" w:hint="eastAsia"/>
                <w:bCs/>
                <w:sz w:val="28"/>
                <w:szCs w:val="28"/>
              </w:rPr>
              <w:t>5</w:t>
            </w:r>
            <w:r w:rsidRPr="0066740F">
              <w:rPr>
                <w:rFonts w:ascii="楷体_GB2312" w:hAnsi="微软雅黑" w:cs="微软雅黑"/>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908797</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2026.12.6</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2</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1008866</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2027.5.20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3</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7599660</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2030.11.13</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4</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8370721</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2031.6.20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5</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28646698</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2028.12.6</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6</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54411221</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2032.10.6</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7</w:t>
            </w:r>
          </w:p>
        </w:tc>
        <w:tc>
          <w:tcPr>
            <w:tcW w:w="2053" w:type="dxa"/>
            <w:vMerge w:val="restart"/>
            <w:vAlign w:val="center"/>
          </w:tcPr>
          <w:p w:rsidR="00F77314" w:rsidRPr="0066740F" w:rsidRDefault="00F77314" w:rsidP="006E6183">
            <w:pPr>
              <w:tabs>
                <w:tab w:val="left" w:pos="360"/>
              </w:tabs>
              <w:rPr>
                <w:bCs/>
                <w:sz w:val="28"/>
                <w:szCs w:val="28"/>
              </w:rPr>
            </w:pPr>
            <w:r w:rsidRPr="0066740F">
              <w:rPr>
                <w:rFonts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楷体_GB2312" w:cs="楷体_GB2312" w:hint="eastAsia"/>
                <w:bCs/>
                <w:sz w:val="28"/>
                <w:szCs w:val="28"/>
              </w:rPr>
              <w:t>第</w:t>
            </w:r>
            <w:r w:rsidRPr="0066740F">
              <w:rPr>
                <w:bCs/>
                <w:sz w:val="28"/>
                <w:szCs w:val="28"/>
              </w:rPr>
              <w:t>7</w:t>
            </w:r>
            <w:r w:rsidRPr="0066740F">
              <w:rPr>
                <w:rFonts w:hint="eastAsia"/>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7611072</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2030.11.27</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8</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3493357</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2024.8.13</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9</w:t>
            </w:r>
          </w:p>
        </w:tc>
        <w:tc>
          <w:tcPr>
            <w:tcW w:w="2053" w:type="dxa"/>
            <w:vMerge w:val="restart"/>
            <w:vAlign w:val="center"/>
          </w:tcPr>
          <w:p w:rsidR="00F77314" w:rsidRPr="0066740F" w:rsidRDefault="00F77314" w:rsidP="006E6183">
            <w:pPr>
              <w:tabs>
                <w:tab w:val="left" w:pos="360"/>
              </w:tabs>
              <w:rPr>
                <w:bCs/>
                <w:sz w:val="28"/>
                <w:szCs w:val="28"/>
              </w:rPr>
            </w:pPr>
            <w:r w:rsidRPr="0066740F">
              <w:rPr>
                <w:rFonts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楷体_GB2312" w:cs="楷体_GB2312" w:hint="eastAsia"/>
                <w:bCs/>
                <w:sz w:val="28"/>
                <w:szCs w:val="28"/>
              </w:rPr>
              <w:t>第</w:t>
            </w:r>
            <w:r w:rsidRPr="0066740F">
              <w:rPr>
                <w:bCs/>
                <w:sz w:val="28"/>
                <w:szCs w:val="28"/>
              </w:rPr>
              <w:t>10</w:t>
            </w:r>
            <w:r w:rsidRPr="0066740F">
              <w:rPr>
                <w:rFonts w:hint="eastAsia"/>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966941</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2027.3.20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0</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55670145</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2032.8.20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1</w:t>
            </w:r>
          </w:p>
        </w:tc>
        <w:tc>
          <w:tcPr>
            <w:tcW w:w="2053" w:type="dxa"/>
            <w:vMerge w:val="restart"/>
            <w:vAlign w:val="center"/>
          </w:tcPr>
          <w:p w:rsidR="00F77314" w:rsidRPr="0066740F" w:rsidRDefault="00F77314" w:rsidP="006E6183">
            <w:pPr>
              <w:tabs>
                <w:tab w:val="left" w:pos="360"/>
              </w:tabs>
              <w:rPr>
                <w:bCs/>
                <w:sz w:val="28"/>
                <w:szCs w:val="28"/>
              </w:rPr>
            </w:pPr>
            <w:r w:rsidRPr="0066740F">
              <w:rPr>
                <w:rFonts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楷体_GB2312" w:cs="楷体_GB2312" w:hint="eastAsia"/>
                <w:bCs/>
                <w:sz w:val="28"/>
                <w:szCs w:val="28"/>
              </w:rPr>
              <w:t>第</w:t>
            </w:r>
            <w:r w:rsidRPr="0066740F">
              <w:rPr>
                <w:bCs/>
                <w:sz w:val="28"/>
                <w:szCs w:val="28"/>
              </w:rPr>
              <w:t>30</w:t>
            </w:r>
            <w:r w:rsidRPr="0066740F">
              <w:rPr>
                <w:rFonts w:hint="eastAsia"/>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3285617</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2033.11.27</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2</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7599629</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2030.12.27</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3</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8413524</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2031.7.6</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4</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55680647</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2032.1.20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lastRenderedPageBreak/>
              <w:t>1</w:t>
            </w:r>
            <w:r w:rsidRPr="00F77314">
              <w:rPr>
                <w:rFonts w:ascii="宋体" w:hAnsi="宋体"/>
                <w:bCs/>
                <w:sz w:val="24"/>
                <w:szCs w:val="24"/>
              </w:rPr>
              <w:t>5</w:t>
            </w:r>
          </w:p>
        </w:tc>
        <w:tc>
          <w:tcPr>
            <w:tcW w:w="2053" w:type="dxa"/>
            <w:vMerge w:val="restart"/>
            <w:vAlign w:val="center"/>
          </w:tcPr>
          <w:p w:rsidR="00F77314" w:rsidRPr="0066740F" w:rsidRDefault="00F77314" w:rsidP="006E6183">
            <w:pPr>
              <w:tabs>
                <w:tab w:val="left" w:pos="360"/>
              </w:tabs>
              <w:rPr>
                <w:bCs/>
                <w:sz w:val="28"/>
                <w:szCs w:val="28"/>
              </w:rPr>
            </w:pPr>
            <w:r w:rsidRPr="0066740F">
              <w:rPr>
                <w:rFonts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楷体_GB2312" w:cs="楷体_GB2312" w:hint="eastAsia"/>
                <w:bCs/>
                <w:sz w:val="28"/>
                <w:szCs w:val="28"/>
              </w:rPr>
              <w:t>第</w:t>
            </w:r>
            <w:r w:rsidRPr="0066740F">
              <w:rPr>
                <w:rFonts w:cs="Arial" w:hint="eastAsia"/>
                <w:bCs/>
                <w:sz w:val="28"/>
                <w:szCs w:val="28"/>
              </w:rPr>
              <w:t>35</w:t>
            </w:r>
            <w:r w:rsidRPr="0066740F">
              <w:rPr>
                <w:rFonts w:hint="eastAsia"/>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7610939</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2031.4.20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6</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12037602</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2024.7.6</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7</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66882421</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2033.4.20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8</w:t>
            </w:r>
          </w:p>
        </w:tc>
        <w:tc>
          <w:tcPr>
            <w:tcW w:w="2053" w:type="dxa"/>
            <w:vAlign w:val="center"/>
          </w:tcPr>
          <w:p w:rsidR="00F77314" w:rsidRPr="0066740F" w:rsidRDefault="00F77314" w:rsidP="006E6183">
            <w:pPr>
              <w:tabs>
                <w:tab w:val="left" w:pos="360"/>
              </w:tabs>
              <w:rPr>
                <w:bCs/>
                <w:sz w:val="28"/>
                <w:szCs w:val="28"/>
              </w:rPr>
            </w:pPr>
            <w:r w:rsidRPr="0066740F">
              <w:rPr>
                <w:rFonts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楷体_GB2312" w:cs="楷体_GB2312" w:hint="eastAsia"/>
                <w:bCs/>
                <w:sz w:val="28"/>
                <w:szCs w:val="28"/>
              </w:rPr>
              <w:t>第</w:t>
            </w:r>
            <w:r w:rsidRPr="0066740F">
              <w:rPr>
                <w:bCs/>
                <w:sz w:val="28"/>
                <w:szCs w:val="28"/>
              </w:rPr>
              <w:t>42</w:t>
            </w:r>
            <w:r w:rsidRPr="0066740F">
              <w:rPr>
                <w:rFonts w:hint="eastAsia"/>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7282118</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2031.9.27</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1</w:t>
            </w:r>
            <w:r w:rsidRPr="00F77314">
              <w:rPr>
                <w:rFonts w:ascii="宋体" w:hAnsi="宋体"/>
                <w:bCs/>
                <w:sz w:val="24"/>
                <w:szCs w:val="24"/>
              </w:rPr>
              <w:t>9</w:t>
            </w:r>
          </w:p>
        </w:tc>
        <w:tc>
          <w:tcPr>
            <w:tcW w:w="2053" w:type="dxa"/>
            <w:vMerge w:val="restart"/>
            <w:vAlign w:val="center"/>
          </w:tcPr>
          <w:p w:rsidR="00F77314" w:rsidRPr="0066740F" w:rsidRDefault="00F77314" w:rsidP="006E6183">
            <w:pPr>
              <w:tabs>
                <w:tab w:val="left" w:pos="360"/>
              </w:tabs>
              <w:rPr>
                <w:bCs/>
                <w:sz w:val="28"/>
                <w:szCs w:val="28"/>
              </w:rPr>
            </w:pPr>
            <w:r w:rsidRPr="0066740F">
              <w:rPr>
                <w:rFonts w:hint="eastAsia"/>
                <w:bCs/>
                <w:sz w:val="28"/>
                <w:szCs w:val="28"/>
              </w:rPr>
              <w:t>步</w:t>
            </w:r>
            <w:r w:rsidRPr="0066740F">
              <w:rPr>
                <w:rFonts w:ascii="微软雅黑" w:eastAsia="微软雅黑" w:hAnsi="微软雅黑" w:cs="微软雅黑" w:hint="eastAsia"/>
                <w:bCs/>
                <w:sz w:val="28"/>
                <w:szCs w:val="28"/>
              </w:rPr>
              <w:t>長</w:t>
            </w:r>
            <w:r w:rsidRPr="0066740F">
              <w:rPr>
                <w:rFonts w:ascii="楷体_GB2312" w:hAnsi="楷体_GB2312" w:cs="楷体_GB2312" w:hint="eastAsia"/>
                <w:bCs/>
                <w:sz w:val="28"/>
                <w:szCs w:val="28"/>
              </w:rPr>
              <w:t>第</w:t>
            </w:r>
            <w:r w:rsidRPr="0066740F">
              <w:rPr>
                <w:bCs/>
                <w:sz w:val="28"/>
                <w:szCs w:val="28"/>
              </w:rPr>
              <w:t>44</w:t>
            </w:r>
            <w:r w:rsidRPr="0066740F">
              <w:rPr>
                <w:rFonts w:hint="eastAsia"/>
                <w:bCs/>
                <w:sz w:val="28"/>
                <w:szCs w:val="28"/>
              </w:rPr>
              <w:t>类</w:t>
            </w: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3285612</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2033.10.20</w:t>
            </w:r>
          </w:p>
        </w:tc>
      </w:tr>
      <w:tr w:rsidR="00F77314" w:rsidRPr="0066740F" w:rsidTr="00517ECE">
        <w:trPr>
          <w:jc w:val="center"/>
        </w:trPr>
        <w:tc>
          <w:tcPr>
            <w:tcW w:w="1206" w:type="dxa"/>
            <w:vAlign w:val="center"/>
          </w:tcPr>
          <w:p w:rsidR="00F77314" w:rsidRPr="00F77314" w:rsidRDefault="00F77314" w:rsidP="00F77314">
            <w:pPr>
              <w:widowControl/>
              <w:pBdr>
                <w:top w:val="none" w:sz="0" w:space="0" w:color="auto"/>
                <w:left w:val="none" w:sz="0" w:space="0" w:color="auto"/>
                <w:bottom w:val="none" w:sz="0" w:space="0" w:color="auto"/>
                <w:right w:val="none" w:sz="0" w:space="0" w:color="auto"/>
                <w:between w:val="none" w:sz="0" w:space="0" w:color="auto"/>
              </w:pBdr>
              <w:tabs>
                <w:tab w:val="left" w:pos="360"/>
              </w:tabs>
              <w:jc w:val="center"/>
              <w:rPr>
                <w:rFonts w:ascii="宋体" w:hAnsi="宋体"/>
                <w:bCs/>
                <w:sz w:val="24"/>
                <w:szCs w:val="24"/>
              </w:rPr>
            </w:pPr>
            <w:r w:rsidRPr="00F77314">
              <w:rPr>
                <w:rFonts w:ascii="宋体" w:hAnsi="宋体" w:hint="eastAsia"/>
                <w:bCs/>
                <w:sz w:val="24"/>
                <w:szCs w:val="24"/>
              </w:rPr>
              <w:t>2</w:t>
            </w:r>
            <w:r w:rsidRPr="00F77314">
              <w:rPr>
                <w:rFonts w:ascii="宋体" w:hAnsi="宋体"/>
                <w:bCs/>
                <w:sz w:val="24"/>
                <w:szCs w:val="24"/>
              </w:rPr>
              <w:t>0</w:t>
            </w:r>
          </w:p>
        </w:tc>
        <w:tc>
          <w:tcPr>
            <w:tcW w:w="2053" w:type="dxa"/>
            <w:vMerge/>
            <w:vAlign w:val="center"/>
          </w:tcPr>
          <w:p w:rsidR="00F77314" w:rsidRPr="0066740F" w:rsidRDefault="00F77314" w:rsidP="006E6183">
            <w:pPr>
              <w:tabs>
                <w:tab w:val="left" w:pos="360"/>
              </w:tabs>
              <w:rPr>
                <w:bCs/>
                <w:sz w:val="28"/>
                <w:szCs w:val="28"/>
              </w:rPr>
            </w:pPr>
          </w:p>
        </w:tc>
        <w:tc>
          <w:tcPr>
            <w:tcW w:w="2083"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7583341</w:t>
            </w:r>
          </w:p>
        </w:tc>
        <w:tc>
          <w:tcPr>
            <w:tcW w:w="2954" w:type="dxa"/>
            <w:vAlign w:val="center"/>
          </w:tcPr>
          <w:p w:rsidR="00F77314" w:rsidRPr="00F77314" w:rsidRDefault="00F77314" w:rsidP="006E6183">
            <w:pPr>
              <w:jc w:val="center"/>
              <w:rPr>
                <w:rFonts w:ascii="宋体" w:hAnsi="宋体"/>
                <w:sz w:val="24"/>
                <w:szCs w:val="24"/>
              </w:rPr>
            </w:pPr>
            <w:r w:rsidRPr="00F77314">
              <w:rPr>
                <w:rFonts w:ascii="宋体" w:hAnsi="宋体" w:hint="eastAsia"/>
                <w:sz w:val="24"/>
                <w:szCs w:val="24"/>
              </w:rPr>
              <w:t>2030.12.13</w:t>
            </w:r>
          </w:p>
        </w:tc>
      </w:tr>
    </w:tbl>
    <w:p w:rsidR="00D85909" w:rsidRDefault="00D85909" w:rsidP="00D85909">
      <w:pPr>
        <w:pBdr>
          <w:bottom w:val="none" w:sz="0" w:space="5" w:color="000000"/>
        </w:pBdr>
        <w:snapToGrid w:val="0"/>
        <w:spacing w:beforeLines="50" w:before="120" w:afterLines="50" w:after="120" w:line="120" w:lineRule="auto"/>
        <w:ind w:firstLineChars="200" w:firstLine="482"/>
        <w:contextualSpacing/>
        <w:outlineLvl w:val="0"/>
        <w:rPr>
          <w:rFonts w:asciiTheme="minorEastAsia" w:eastAsiaTheme="minorEastAsia" w:hAnsiTheme="minorEastAsia"/>
          <w:b/>
          <w:sz w:val="24"/>
          <w:szCs w:val="24"/>
        </w:rPr>
      </w:pPr>
    </w:p>
    <w:p w:rsidR="00B87DAD" w:rsidRPr="00D85909" w:rsidRDefault="00E83D65" w:rsidP="00D85909">
      <w:pPr>
        <w:pBdr>
          <w:bottom w:val="none" w:sz="0" w:space="5" w:color="000000"/>
        </w:pBdr>
        <w:snapToGrid w:val="0"/>
        <w:spacing w:beforeLines="50" w:before="120" w:afterLines="50" w:after="120" w:line="360" w:lineRule="auto"/>
        <w:ind w:firstLineChars="200" w:firstLine="482"/>
        <w:contextualSpacing/>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四</w:t>
      </w:r>
      <w:r w:rsidR="00F0102E" w:rsidRPr="004A69D8">
        <w:rPr>
          <w:rFonts w:asciiTheme="minorEastAsia" w:eastAsiaTheme="minorEastAsia" w:hAnsiTheme="minorEastAsia" w:hint="eastAsia"/>
          <w:b/>
          <w:sz w:val="24"/>
          <w:szCs w:val="24"/>
        </w:rPr>
        <w:t>、</w:t>
      </w:r>
      <w:r w:rsidR="001C2FBC" w:rsidRPr="004A69D8">
        <w:rPr>
          <w:rFonts w:asciiTheme="minorEastAsia" w:eastAsiaTheme="minorEastAsia" w:hAnsiTheme="minorEastAsia" w:hint="eastAsia"/>
          <w:b/>
          <w:sz w:val="24"/>
          <w:szCs w:val="24"/>
        </w:rPr>
        <w:t>交易标的定价情况</w:t>
      </w:r>
    </w:p>
    <w:p w:rsidR="00F77314" w:rsidRPr="00F77314" w:rsidRDefault="00F77314" w:rsidP="00F77314">
      <w:pPr>
        <w:pBdr>
          <w:bottom w:val="none" w:sz="0" w:space="5" w:color="000000"/>
        </w:pBdr>
        <w:snapToGrid w:val="0"/>
        <w:spacing w:afterLines="50" w:after="120" w:line="360" w:lineRule="auto"/>
        <w:ind w:firstLineChars="200" w:firstLine="480"/>
        <w:contextualSpacing/>
        <w:outlineLvl w:val="0"/>
        <w:rPr>
          <w:rFonts w:asciiTheme="minorEastAsia" w:eastAsiaTheme="minorEastAsia" w:hAnsiTheme="minorEastAsia"/>
          <w:sz w:val="24"/>
          <w:szCs w:val="24"/>
        </w:rPr>
      </w:pPr>
      <w:r w:rsidRPr="00F77314">
        <w:rPr>
          <w:rFonts w:asciiTheme="minorEastAsia" w:eastAsiaTheme="minorEastAsia" w:hAnsiTheme="minorEastAsia" w:hint="eastAsia"/>
          <w:sz w:val="24"/>
          <w:szCs w:val="24"/>
        </w:rPr>
        <w:t>商标使用费的确定主要基于商标的品牌效应、产品销售规模等因素综合考虑确定。</w:t>
      </w:r>
    </w:p>
    <w:p w:rsidR="00F77314" w:rsidRDefault="00F77314" w:rsidP="00F77314">
      <w:pPr>
        <w:pBdr>
          <w:bottom w:val="none" w:sz="0" w:space="5" w:color="000000"/>
        </w:pBdr>
        <w:snapToGrid w:val="0"/>
        <w:spacing w:afterLines="50" w:after="120" w:line="360" w:lineRule="auto"/>
        <w:ind w:firstLineChars="200" w:firstLine="480"/>
        <w:contextualSpacing/>
        <w:outlineLvl w:val="0"/>
        <w:rPr>
          <w:rFonts w:asciiTheme="minorEastAsia" w:eastAsiaTheme="minorEastAsia" w:hAnsiTheme="minorEastAsia"/>
          <w:sz w:val="24"/>
          <w:szCs w:val="24"/>
        </w:rPr>
      </w:pPr>
      <w:r w:rsidRPr="00F77314">
        <w:rPr>
          <w:rFonts w:asciiTheme="minorEastAsia" w:eastAsiaTheme="minorEastAsia" w:hAnsiTheme="minorEastAsia" w:hint="eastAsia"/>
          <w:sz w:val="24"/>
          <w:szCs w:val="24"/>
        </w:rPr>
        <w:t>本次关联交易定价公允、合理，定价方式符合《中华人民共和国公司法》《中华人民共和国证券法》等相关法律法规及规范性文件的要求，符合公司和全体股东的利益，不存在损害公司及中小股东利益的情形。</w:t>
      </w:r>
    </w:p>
    <w:p w:rsidR="00B87DAD" w:rsidRDefault="00E83D65" w:rsidP="00F77314">
      <w:pPr>
        <w:pBdr>
          <w:bottom w:val="none" w:sz="0" w:space="5" w:color="000000"/>
        </w:pBdr>
        <w:snapToGrid w:val="0"/>
        <w:spacing w:afterLines="50" w:after="120" w:line="360" w:lineRule="auto"/>
        <w:ind w:firstLineChars="200" w:firstLine="482"/>
        <w:contextualSpacing/>
        <w:outlineLvl w:val="0"/>
        <w:rPr>
          <w:rFonts w:asciiTheme="minorEastAsia" w:eastAsiaTheme="minorEastAsia" w:hAnsiTheme="minorEastAsia"/>
          <w:sz w:val="24"/>
          <w:szCs w:val="24"/>
        </w:rPr>
      </w:pPr>
      <w:r>
        <w:rPr>
          <w:rFonts w:asciiTheme="minorEastAsia" w:eastAsiaTheme="minorEastAsia" w:hAnsiTheme="minorEastAsia" w:hint="eastAsia"/>
          <w:b/>
          <w:sz w:val="24"/>
          <w:szCs w:val="24"/>
        </w:rPr>
        <w:t>五</w:t>
      </w:r>
      <w:r w:rsidR="001C2FBC">
        <w:rPr>
          <w:rFonts w:asciiTheme="minorEastAsia" w:eastAsiaTheme="minorEastAsia" w:hAnsiTheme="minorEastAsia" w:hint="eastAsia"/>
          <w:b/>
          <w:sz w:val="24"/>
          <w:szCs w:val="24"/>
        </w:rPr>
        <w:t>、关联交易协议的主要内容和履约安排</w:t>
      </w:r>
    </w:p>
    <w:p w:rsidR="00B87DAD" w:rsidRDefault="001C2FBC" w:rsidP="00131BE7">
      <w:pPr>
        <w:pStyle w:val="af"/>
        <w:pBdr>
          <w:bottom w:val="none" w:sz="0" w:space="5" w:color="000000"/>
        </w:pBdr>
        <w:spacing w:afterLines="50" w:after="120" w:line="360" w:lineRule="auto"/>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本次</w:t>
      </w:r>
      <w:r w:rsidR="00FB2323">
        <w:rPr>
          <w:rFonts w:asciiTheme="minorEastAsia" w:eastAsiaTheme="minorEastAsia" w:hAnsiTheme="minorEastAsia" w:hint="eastAsia"/>
          <w:sz w:val="24"/>
          <w:szCs w:val="24"/>
        </w:rPr>
        <w:t>交易</w:t>
      </w:r>
      <w:r>
        <w:rPr>
          <w:rFonts w:asciiTheme="minorEastAsia" w:eastAsiaTheme="minorEastAsia" w:hAnsiTheme="minorEastAsia" w:hint="eastAsia"/>
          <w:sz w:val="24"/>
          <w:szCs w:val="24"/>
        </w:rPr>
        <w:t>的正式协议尚未签署。公司将根据有关规定在本次交易正式协议签署后及时履行信息披露义务</w:t>
      </w:r>
      <w:r w:rsidR="000E6DA9">
        <w:rPr>
          <w:rFonts w:asciiTheme="minorEastAsia" w:eastAsiaTheme="minorEastAsia" w:hAnsiTheme="minorEastAsia" w:hint="eastAsia"/>
          <w:sz w:val="24"/>
          <w:szCs w:val="24"/>
        </w:rPr>
        <w:t>。</w:t>
      </w:r>
    </w:p>
    <w:p w:rsidR="00AA56F5" w:rsidRDefault="00E83D65" w:rsidP="00131BE7">
      <w:pPr>
        <w:pStyle w:val="af"/>
        <w:pBdr>
          <w:bottom w:val="none" w:sz="0" w:space="5" w:color="000000"/>
        </w:pBdr>
        <w:spacing w:afterLines="50" w:after="120" w:line="360" w:lineRule="auto"/>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00AA56F5" w:rsidRPr="00AA56F5">
        <w:rPr>
          <w:rFonts w:asciiTheme="minorEastAsia" w:eastAsiaTheme="minorEastAsia" w:hAnsiTheme="minorEastAsia" w:hint="eastAsia"/>
          <w:b/>
          <w:sz w:val="24"/>
          <w:szCs w:val="24"/>
        </w:rPr>
        <w:t>、交易的目的</w:t>
      </w:r>
      <w:r w:rsidR="0092516B">
        <w:rPr>
          <w:rFonts w:asciiTheme="minorEastAsia" w:eastAsiaTheme="minorEastAsia" w:hAnsiTheme="minorEastAsia" w:hint="eastAsia"/>
          <w:b/>
          <w:sz w:val="24"/>
          <w:szCs w:val="24"/>
        </w:rPr>
        <w:t>及</w:t>
      </w:r>
      <w:r w:rsidR="00AA56F5" w:rsidRPr="00AA56F5">
        <w:rPr>
          <w:rFonts w:asciiTheme="minorEastAsia" w:eastAsiaTheme="minorEastAsia" w:hAnsiTheme="minorEastAsia" w:hint="eastAsia"/>
          <w:b/>
          <w:sz w:val="24"/>
          <w:szCs w:val="24"/>
        </w:rPr>
        <w:t>对上市公司的影响</w:t>
      </w:r>
    </w:p>
    <w:p w:rsidR="00517ECE" w:rsidRDefault="00517ECE" w:rsidP="00131BE7">
      <w:pPr>
        <w:pStyle w:val="af"/>
        <w:pBdr>
          <w:bottom w:val="none" w:sz="0" w:space="5" w:color="000000"/>
        </w:pBdr>
        <w:spacing w:afterLines="50" w:after="120" w:line="360" w:lineRule="auto"/>
        <w:ind w:firstLineChars="200" w:firstLine="480"/>
        <w:outlineLvl w:val="0"/>
        <w:rPr>
          <w:rFonts w:asciiTheme="minorEastAsia" w:eastAsiaTheme="minorEastAsia" w:hAnsiTheme="minorEastAsia"/>
          <w:sz w:val="24"/>
          <w:szCs w:val="24"/>
        </w:rPr>
      </w:pPr>
      <w:r w:rsidRPr="00517ECE">
        <w:rPr>
          <w:rFonts w:asciiTheme="minorEastAsia" w:eastAsiaTheme="minorEastAsia" w:hAnsiTheme="minorEastAsia" w:hint="eastAsia"/>
          <w:sz w:val="24"/>
          <w:szCs w:val="24"/>
        </w:rPr>
        <w:t>公司商标的被许可方具有良好市场形象，公司授权山东华涛使用前述商标后，自行承担商标宣传费用，并通过品牌宣传提升上述商标的品牌价值，有利于公司品牌的建设和许可商品范围内产品销售业务的发展，可扩大并丰富公司产品品牌，符合公司进一步发展需要。公司将拥有的注册商标许可山东华涛使用，有利于进一步提高公司品牌知名度、美誉度，创造更高品</w:t>
      </w:r>
      <w:r>
        <w:rPr>
          <w:rFonts w:asciiTheme="minorEastAsia" w:eastAsiaTheme="minorEastAsia" w:hAnsiTheme="minorEastAsia" w:hint="eastAsia"/>
          <w:sz w:val="24"/>
          <w:szCs w:val="24"/>
        </w:rPr>
        <w:t>牌价值，并为公司开拓其他产品领域打下良好基础，对公司有积极影响，</w:t>
      </w:r>
      <w:r w:rsidRPr="00517ECE">
        <w:rPr>
          <w:rFonts w:asciiTheme="minorEastAsia" w:eastAsiaTheme="minorEastAsia" w:hAnsiTheme="minorEastAsia" w:hint="eastAsia"/>
          <w:sz w:val="24"/>
          <w:szCs w:val="24"/>
        </w:rPr>
        <w:t>对公司财务状况和经营成果不构成重大影响，不会损害公司和股东利益。</w:t>
      </w:r>
    </w:p>
    <w:p w:rsidR="00B87DAD" w:rsidRDefault="00E83D65" w:rsidP="00131BE7">
      <w:pPr>
        <w:pStyle w:val="af"/>
        <w:pBdr>
          <w:bottom w:val="none" w:sz="0" w:space="5" w:color="000000"/>
        </w:pBdr>
        <w:spacing w:afterLines="50" w:after="120" w:line="360" w:lineRule="auto"/>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sidR="001C2FBC" w:rsidRPr="00517ECE">
        <w:rPr>
          <w:rFonts w:asciiTheme="minorEastAsia" w:eastAsiaTheme="minorEastAsia" w:hAnsiTheme="minorEastAsia"/>
          <w:b/>
          <w:sz w:val="24"/>
          <w:szCs w:val="24"/>
        </w:rPr>
        <w:t>、审议程序</w:t>
      </w:r>
    </w:p>
    <w:p w:rsidR="00517ECE" w:rsidRPr="00517ECE" w:rsidRDefault="00517ECE" w:rsidP="00517ECE">
      <w:pPr>
        <w:pStyle w:val="af0"/>
        <w:pBdr>
          <w:bottom w:val="none" w:sz="0" w:space="5" w:color="000000"/>
        </w:pBdr>
        <w:tabs>
          <w:tab w:val="left" w:pos="630"/>
        </w:tabs>
        <w:adjustRightInd w:val="0"/>
        <w:snapToGrid w:val="0"/>
        <w:spacing w:afterLines="50" w:after="120" w:line="360" w:lineRule="auto"/>
        <w:ind w:firstLine="480"/>
        <w:outlineLvl w:val="0"/>
        <w:rPr>
          <w:rFonts w:asciiTheme="minorEastAsia" w:eastAsiaTheme="minorEastAsia" w:hAnsiTheme="minorEastAsia"/>
          <w:sz w:val="24"/>
          <w:szCs w:val="24"/>
        </w:rPr>
      </w:pPr>
      <w:r w:rsidRPr="00517ECE">
        <w:rPr>
          <w:rFonts w:asciiTheme="minorEastAsia" w:eastAsiaTheme="minorEastAsia" w:hAnsiTheme="minorEastAsia" w:hint="eastAsia"/>
          <w:sz w:val="24"/>
          <w:szCs w:val="24"/>
        </w:rPr>
        <w:t>（一）独立董事专门会议</w:t>
      </w:r>
    </w:p>
    <w:p w:rsidR="00517ECE" w:rsidRPr="00517ECE" w:rsidRDefault="00517ECE" w:rsidP="00517ECE">
      <w:pPr>
        <w:pStyle w:val="af0"/>
        <w:pBdr>
          <w:bottom w:val="none" w:sz="0" w:space="5" w:color="000000"/>
        </w:pBdr>
        <w:tabs>
          <w:tab w:val="left" w:pos="630"/>
        </w:tabs>
        <w:adjustRightInd w:val="0"/>
        <w:snapToGrid w:val="0"/>
        <w:spacing w:afterLines="50" w:after="120" w:line="360" w:lineRule="auto"/>
        <w:ind w:firstLine="480"/>
        <w:outlineLvl w:val="0"/>
        <w:rPr>
          <w:rFonts w:asciiTheme="minorEastAsia" w:eastAsiaTheme="minorEastAsia" w:hAnsiTheme="minorEastAsia"/>
          <w:sz w:val="24"/>
          <w:szCs w:val="24"/>
        </w:rPr>
      </w:pPr>
      <w:r w:rsidRPr="00517ECE">
        <w:rPr>
          <w:rFonts w:asciiTheme="minorEastAsia" w:eastAsiaTheme="minorEastAsia" w:hAnsiTheme="minorEastAsia" w:hint="eastAsia"/>
          <w:sz w:val="24"/>
          <w:szCs w:val="24"/>
        </w:rPr>
        <w:t>2024年4月9日，公司召开第四届董事会独立董事专门会议第一次会议，经全体独立董事一致同意，审议通过了《关于授权山东华涛药业有限公司许可使用商标暨关联交易的议案》。</w:t>
      </w:r>
    </w:p>
    <w:p w:rsidR="00517ECE" w:rsidRPr="00517ECE" w:rsidRDefault="00517ECE" w:rsidP="00131BE7">
      <w:pPr>
        <w:pStyle w:val="af0"/>
        <w:pBdr>
          <w:bottom w:val="none" w:sz="0" w:space="5" w:color="000000"/>
        </w:pBdr>
        <w:tabs>
          <w:tab w:val="left" w:pos="630"/>
        </w:tabs>
        <w:adjustRightInd w:val="0"/>
        <w:snapToGrid w:val="0"/>
        <w:spacing w:afterLines="50" w:after="120" w:line="360" w:lineRule="auto"/>
        <w:ind w:firstLine="480"/>
        <w:outlineLvl w:val="0"/>
        <w:rPr>
          <w:rFonts w:asciiTheme="minorEastAsia" w:eastAsiaTheme="minorEastAsia" w:hAnsiTheme="minorEastAsia"/>
          <w:sz w:val="24"/>
          <w:szCs w:val="24"/>
        </w:rPr>
      </w:pPr>
      <w:r w:rsidRPr="00517ECE">
        <w:rPr>
          <w:rFonts w:asciiTheme="minorEastAsia" w:eastAsiaTheme="minorEastAsia" w:hAnsiTheme="minorEastAsia" w:hint="eastAsia"/>
          <w:sz w:val="24"/>
          <w:szCs w:val="24"/>
        </w:rPr>
        <w:t>公司独立董事认为：本次授权山东华涛药业有限公司许可使用商标暨关联交</w:t>
      </w:r>
      <w:r w:rsidRPr="00517ECE">
        <w:rPr>
          <w:rFonts w:asciiTheme="minorEastAsia" w:eastAsiaTheme="minorEastAsia" w:hAnsiTheme="minorEastAsia" w:hint="eastAsia"/>
          <w:sz w:val="24"/>
          <w:szCs w:val="24"/>
        </w:rPr>
        <w:lastRenderedPageBreak/>
        <w:t>易事项有利于公司品牌的建设和许可商品范围内产品销售业务的发展，可扩大并丰富公司产品品牌，符合公司进一步发展需要。有利于进一步提高公司品牌知名度、美誉度，创造更高品牌价值，并为公司开拓其他产品领域打下良好基础，对公司有积极影响。上述交易事项定价公允、合理，定价方式符合《中华人民共和国公司法》《中华人民共和国证券法》等相关法律法规及规范性文件的要求，符合公司和全体股东的利益，不存在损害公司及中小股东利益的情形。因此，对本次关联交易给予认可，同意将该议案提交董事会审议，审议时关联董事应回避表决。</w:t>
      </w:r>
    </w:p>
    <w:p w:rsidR="00517ECE" w:rsidRPr="00517ECE" w:rsidRDefault="00517ECE" w:rsidP="00131BE7">
      <w:pPr>
        <w:pStyle w:val="af0"/>
        <w:pBdr>
          <w:bottom w:val="none" w:sz="0" w:space="5" w:color="000000"/>
        </w:pBdr>
        <w:tabs>
          <w:tab w:val="left" w:pos="630"/>
        </w:tabs>
        <w:adjustRightInd w:val="0"/>
        <w:snapToGrid w:val="0"/>
        <w:spacing w:afterLines="50" w:after="120" w:line="360" w:lineRule="auto"/>
        <w:ind w:firstLine="480"/>
        <w:outlineLvl w:val="0"/>
        <w:rPr>
          <w:rFonts w:asciiTheme="minorEastAsia" w:eastAsiaTheme="minorEastAsia" w:hAnsiTheme="minorEastAsia"/>
          <w:sz w:val="24"/>
          <w:szCs w:val="24"/>
        </w:rPr>
      </w:pPr>
      <w:r w:rsidRPr="00517ECE">
        <w:rPr>
          <w:rFonts w:asciiTheme="minorEastAsia" w:eastAsiaTheme="minorEastAsia" w:hAnsiTheme="minorEastAsia" w:hint="eastAsia"/>
          <w:sz w:val="24"/>
          <w:szCs w:val="24"/>
        </w:rPr>
        <w:t>（二）董事会审议情况</w:t>
      </w:r>
    </w:p>
    <w:p w:rsidR="00517ECE" w:rsidRPr="00517ECE" w:rsidRDefault="00517ECE" w:rsidP="00131BE7">
      <w:pPr>
        <w:pStyle w:val="af0"/>
        <w:pBdr>
          <w:bottom w:val="none" w:sz="0" w:space="5" w:color="000000"/>
        </w:pBdr>
        <w:tabs>
          <w:tab w:val="left" w:pos="630"/>
        </w:tabs>
        <w:adjustRightInd w:val="0"/>
        <w:snapToGrid w:val="0"/>
        <w:spacing w:afterLines="50" w:after="120" w:line="360" w:lineRule="auto"/>
        <w:ind w:firstLine="480"/>
        <w:outlineLvl w:val="0"/>
        <w:rPr>
          <w:rFonts w:asciiTheme="minorEastAsia" w:eastAsiaTheme="minorEastAsia" w:hAnsiTheme="minorEastAsia"/>
          <w:sz w:val="24"/>
          <w:szCs w:val="24"/>
        </w:rPr>
      </w:pPr>
      <w:r w:rsidRPr="00517ECE">
        <w:rPr>
          <w:rFonts w:asciiTheme="minorEastAsia" w:eastAsiaTheme="minorEastAsia" w:hAnsiTheme="minorEastAsia" w:hint="eastAsia"/>
          <w:sz w:val="24"/>
          <w:szCs w:val="24"/>
        </w:rPr>
        <w:t>2024年4月9日，公司召开第四届董事会第五十二次会议审议通过了《关于授权山东华涛药业有限公司许可使用商标暨关联交易的议案》，关联董事赵涛、赵超、赵菁对该议案回避表决，具体内容详见公司同日披露的《第四届董事会第五十二次会议决议公告》（公告编号：2024-</w:t>
      </w:r>
      <w:r w:rsidR="007804C0">
        <w:rPr>
          <w:rFonts w:asciiTheme="minorEastAsia" w:eastAsiaTheme="minorEastAsia" w:hAnsiTheme="minorEastAsia" w:hint="eastAsia"/>
          <w:sz w:val="24"/>
          <w:szCs w:val="24"/>
        </w:rPr>
        <w:t>0</w:t>
      </w:r>
      <w:r w:rsidR="007804C0">
        <w:rPr>
          <w:rFonts w:asciiTheme="minorEastAsia" w:eastAsiaTheme="minorEastAsia" w:hAnsiTheme="minorEastAsia"/>
          <w:sz w:val="24"/>
          <w:szCs w:val="24"/>
        </w:rPr>
        <w:t>37</w:t>
      </w:r>
      <w:r w:rsidRPr="00517ECE">
        <w:rPr>
          <w:rFonts w:asciiTheme="minorEastAsia" w:eastAsiaTheme="minorEastAsia" w:hAnsiTheme="minorEastAsia" w:hint="eastAsia"/>
          <w:sz w:val="24"/>
          <w:szCs w:val="24"/>
        </w:rPr>
        <w:t>）。本事项无需提交股东大会审议批准。</w:t>
      </w:r>
    </w:p>
    <w:p w:rsidR="00B87DAD" w:rsidRDefault="00E83D65" w:rsidP="00131BE7">
      <w:pPr>
        <w:pStyle w:val="af0"/>
        <w:pBdr>
          <w:bottom w:val="none" w:sz="0" w:space="5" w:color="000000"/>
        </w:pBdr>
        <w:tabs>
          <w:tab w:val="left" w:pos="630"/>
        </w:tabs>
        <w:adjustRightInd w:val="0"/>
        <w:snapToGrid w:val="0"/>
        <w:spacing w:afterLines="50" w:after="120" w:line="360" w:lineRule="auto"/>
        <w:ind w:firstLine="482"/>
        <w:outlineLvl w:val="0"/>
        <w:rPr>
          <w:rFonts w:ascii="Helvetica" w:hAnsi="Helvetica" w:cs="Helvetica"/>
          <w:b/>
          <w:bCs/>
          <w:sz w:val="24"/>
          <w:szCs w:val="24"/>
          <w:shd w:val="clear" w:color="auto" w:fill="FFFFFF"/>
        </w:rPr>
      </w:pPr>
      <w:r>
        <w:rPr>
          <w:rFonts w:asciiTheme="minorEastAsia" w:eastAsiaTheme="minorEastAsia" w:hAnsiTheme="minorEastAsia" w:hint="eastAsia"/>
          <w:b/>
          <w:sz w:val="24"/>
          <w:szCs w:val="24"/>
        </w:rPr>
        <w:t>八</w:t>
      </w:r>
      <w:r w:rsidR="001C2FBC" w:rsidRPr="00517ECE">
        <w:rPr>
          <w:rFonts w:asciiTheme="minorEastAsia" w:eastAsiaTheme="minorEastAsia" w:hAnsiTheme="minorEastAsia" w:hint="eastAsia"/>
          <w:b/>
          <w:sz w:val="24"/>
          <w:szCs w:val="24"/>
        </w:rPr>
        <w:t>、</w:t>
      </w:r>
      <w:r w:rsidR="001C2FBC" w:rsidRPr="00517ECE">
        <w:rPr>
          <w:rFonts w:ascii="Helvetica" w:hAnsi="Helvetica" w:cs="Helvetica"/>
          <w:b/>
          <w:bCs/>
          <w:sz w:val="24"/>
          <w:szCs w:val="24"/>
          <w:shd w:val="clear" w:color="auto" w:fill="FFFFFF"/>
        </w:rPr>
        <w:t>需要特别说明的历史关联交易（日常关联交易除外）情况</w:t>
      </w:r>
    </w:p>
    <w:p w:rsidR="00131BE7" w:rsidRPr="00751B9B" w:rsidRDefault="00131BE7" w:rsidP="00131BE7">
      <w:pPr>
        <w:pStyle w:val="af"/>
        <w:pBdr>
          <w:bottom w:val="none" w:sz="0" w:space="5" w:color="000000"/>
        </w:pBdr>
        <w:spacing w:afterLines="50" w:after="120" w:line="360" w:lineRule="auto"/>
        <w:ind w:firstLineChars="200" w:firstLine="480"/>
        <w:outlineLvl w:val="0"/>
        <w:rPr>
          <w:rFonts w:asciiTheme="minorEastAsia" w:eastAsiaTheme="minorEastAsia" w:hAnsiTheme="minorEastAsia" w:cs="Arial"/>
          <w:sz w:val="24"/>
          <w:szCs w:val="24"/>
          <w:shd w:val="clear" w:color="auto" w:fill="FFFFFF"/>
        </w:rPr>
      </w:pPr>
      <w:r w:rsidRPr="00751B9B">
        <w:rPr>
          <w:rFonts w:asciiTheme="minorEastAsia" w:eastAsiaTheme="minorEastAsia" w:hAnsiTheme="minorEastAsia" w:cs="Arial" w:hint="eastAsia"/>
          <w:sz w:val="24"/>
          <w:szCs w:val="24"/>
          <w:shd w:val="clear" w:color="auto" w:fill="FFFFFF"/>
        </w:rPr>
        <w:t>过去</w:t>
      </w:r>
      <w:r w:rsidRPr="00751B9B">
        <w:rPr>
          <w:rFonts w:asciiTheme="minorEastAsia" w:eastAsiaTheme="minorEastAsia" w:hAnsiTheme="minorEastAsia" w:cs="Arial"/>
          <w:sz w:val="24"/>
          <w:szCs w:val="24"/>
          <w:shd w:val="clear" w:color="auto" w:fill="FFFFFF"/>
        </w:rPr>
        <w:t>12</w:t>
      </w:r>
      <w:r w:rsidRPr="00751B9B">
        <w:rPr>
          <w:rFonts w:asciiTheme="minorEastAsia" w:eastAsiaTheme="minorEastAsia" w:hAnsiTheme="minorEastAsia" w:cs="Arial" w:hint="eastAsia"/>
          <w:sz w:val="24"/>
          <w:szCs w:val="24"/>
          <w:shd w:val="clear" w:color="auto" w:fill="FFFFFF"/>
        </w:rPr>
        <w:t>个月公司与</w:t>
      </w:r>
      <w:r w:rsidR="00517ECE">
        <w:rPr>
          <w:rFonts w:asciiTheme="minorEastAsia" w:eastAsiaTheme="minorEastAsia" w:hAnsiTheme="minorEastAsia" w:cs="Arial" w:hint="eastAsia"/>
          <w:sz w:val="24"/>
          <w:szCs w:val="24"/>
          <w:shd w:val="clear" w:color="auto" w:fill="FFFFFF"/>
        </w:rPr>
        <w:t>山东华涛</w:t>
      </w:r>
      <w:r w:rsidRPr="00751B9B">
        <w:rPr>
          <w:rFonts w:asciiTheme="minorEastAsia" w:eastAsiaTheme="minorEastAsia" w:hAnsiTheme="minorEastAsia" w:cs="Arial" w:hint="eastAsia"/>
          <w:sz w:val="24"/>
          <w:szCs w:val="24"/>
          <w:shd w:val="clear" w:color="auto" w:fill="FFFFFF"/>
        </w:rPr>
        <w:t>进行</w:t>
      </w:r>
      <w:r w:rsidR="00517ECE">
        <w:rPr>
          <w:rFonts w:asciiTheme="minorEastAsia" w:eastAsiaTheme="minorEastAsia" w:hAnsiTheme="minorEastAsia" w:cs="Arial"/>
          <w:sz w:val="24"/>
          <w:szCs w:val="24"/>
          <w:shd w:val="clear" w:color="auto" w:fill="FFFFFF"/>
        </w:rPr>
        <w:t>0</w:t>
      </w:r>
      <w:r w:rsidRPr="00751B9B">
        <w:rPr>
          <w:rFonts w:asciiTheme="minorEastAsia" w:eastAsiaTheme="minorEastAsia" w:hAnsiTheme="minorEastAsia" w:cs="Arial" w:hint="eastAsia"/>
          <w:sz w:val="24"/>
          <w:szCs w:val="24"/>
          <w:shd w:val="clear" w:color="auto" w:fill="FFFFFF"/>
        </w:rPr>
        <w:t>次关联交易。</w:t>
      </w:r>
    </w:p>
    <w:p w:rsidR="00F6681E" w:rsidRDefault="00F6681E" w:rsidP="00F6681E">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p>
    <w:p w:rsidR="00517ECE" w:rsidRDefault="00517ECE" w:rsidP="00F6681E">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p>
    <w:p w:rsidR="00B87DAD" w:rsidRDefault="001C2FBC" w:rsidP="00F6681E">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r>
        <w:rPr>
          <w:rFonts w:asciiTheme="minorEastAsia" w:eastAsiaTheme="minorEastAsia" w:hAnsiTheme="minorEastAsia" w:cs="Arial" w:hint="eastAsia"/>
          <w:sz w:val="25"/>
          <w:szCs w:val="25"/>
          <w:shd w:val="clear" w:color="auto" w:fill="FFFFFF"/>
        </w:rPr>
        <w:t>特此公告。</w:t>
      </w:r>
    </w:p>
    <w:p w:rsidR="00F6681E" w:rsidRPr="0092516B" w:rsidRDefault="00F6681E" w:rsidP="00F6681E">
      <w:pPr>
        <w:pStyle w:val="af"/>
        <w:pBdr>
          <w:bottom w:val="none" w:sz="0" w:space="5" w:color="000000"/>
        </w:pBdr>
        <w:spacing w:line="360" w:lineRule="auto"/>
        <w:ind w:firstLineChars="200" w:firstLine="500"/>
        <w:rPr>
          <w:rFonts w:asciiTheme="minorEastAsia" w:eastAsiaTheme="minorEastAsia" w:hAnsiTheme="minorEastAsia" w:cs="Arial"/>
          <w:sz w:val="25"/>
          <w:szCs w:val="25"/>
          <w:shd w:val="clear" w:color="auto" w:fill="FFFFFF"/>
        </w:rPr>
      </w:pPr>
    </w:p>
    <w:p w:rsidR="00B87DAD" w:rsidRDefault="00B87DAD">
      <w:pPr>
        <w:autoSpaceDE w:val="0"/>
        <w:autoSpaceDN w:val="0"/>
        <w:spacing w:line="360" w:lineRule="auto"/>
        <w:ind w:firstLineChars="200" w:firstLine="480"/>
        <w:jc w:val="right"/>
        <w:rPr>
          <w:rFonts w:asciiTheme="minorEastAsia" w:eastAsiaTheme="minorEastAsia" w:hAnsiTheme="minorEastAsia" w:cs="KAPJJC+ËÎÌå"/>
          <w:sz w:val="24"/>
        </w:rPr>
      </w:pPr>
    </w:p>
    <w:p w:rsidR="00B87DAD" w:rsidRDefault="001C2FBC">
      <w:pPr>
        <w:autoSpaceDE w:val="0"/>
        <w:autoSpaceDN w:val="0"/>
        <w:spacing w:line="360" w:lineRule="auto"/>
        <w:ind w:firstLineChars="200" w:firstLine="480"/>
        <w:jc w:val="right"/>
        <w:rPr>
          <w:rFonts w:asciiTheme="minorEastAsia" w:eastAsiaTheme="minorEastAsia" w:hAnsiTheme="minorEastAsia" w:cs="KAPJJC+ËÎÌå"/>
          <w:sz w:val="24"/>
        </w:rPr>
      </w:pPr>
      <w:r>
        <w:rPr>
          <w:rFonts w:asciiTheme="minorEastAsia" w:eastAsiaTheme="minorEastAsia" w:hAnsiTheme="minorEastAsia" w:cs="KAPJJC+ËÎÌå" w:hint="eastAsia"/>
          <w:sz w:val="24"/>
        </w:rPr>
        <w:t>山东步长制药股份有限公司董事会</w:t>
      </w:r>
    </w:p>
    <w:p w:rsidR="00B87DAD" w:rsidRPr="00DB7FDC" w:rsidRDefault="001C2FBC" w:rsidP="00DB7FDC">
      <w:pPr>
        <w:pBdr>
          <w:top w:val="none" w:sz="0" w:space="0" w:color="auto"/>
          <w:left w:val="none" w:sz="0" w:space="0" w:color="auto"/>
          <w:bottom w:val="none" w:sz="0" w:space="0" w:color="auto"/>
          <w:right w:val="none" w:sz="0" w:space="0" w:color="auto"/>
          <w:between w:val="none" w:sz="0" w:space="0" w:color="auto"/>
        </w:pBdr>
        <w:tabs>
          <w:tab w:val="left" w:pos="6080"/>
          <w:tab w:val="right" w:pos="8652"/>
        </w:tabs>
        <w:spacing w:line="360" w:lineRule="auto"/>
        <w:ind w:right="1044"/>
        <w:jc w:val="right"/>
        <w:rPr>
          <w:rFonts w:ascii="宋体" w:hAnsi="宋体"/>
          <w:bCs/>
          <w:kern w:val="0"/>
          <w:sz w:val="24"/>
          <w:szCs w:val="24"/>
        </w:rPr>
      </w:pPr>
      <w:r w:rsidRPr="00DB7FDC">
        <w:rPr>
          <w:rFonts w:ascii="宋体" w:hAnsi="宋体" w:hint="eastAsia"/>
          <w:bCs/>
          <w:kern w:val="0"/>
          <w:sz w:val="24"/>
          <w:szCs w:val="24"/>
        </w:rPr>
        <w:t>20</w:t>
      </w:r>
      <w:r w:rsidR="00F77314" w:rsidRPr="00DB7FDC">
        <w:rPr>
          <w:rFonts w:ascii="宋体" w:hAnsi="宋体"/>
          <w:bCs/>
          <w:kern w:val="0"/>
          <w:sz w:val="24"/>
          <w:szCs w:val="24"/>
        </w:rPr>
        <w:t>24</w:t>
      </w:r>
      <w:r w:rsidRPr="00DB7FDC">
        <w:rPr>
          <w:rFonts w:ascii="宋体" w:hAnsi="宋体" w:hint="eastAsia"/>
          <w:bCs/>
          <w:kern w:val="0"/>
          <w:sz w:val="24"/>
          <w:szCs w:val="24"/>
        </w:rPr>
        <w:t>年</w:t>
      </w:r>
      <w:r w:rsidR="00F77314" w:rsidRPr="00DB7FDC">
        <w:rPr>
          <w:rFonts w:ascii="宋体" w:hAnsi="宋体"/>
          <w:bCs/>
          <w:kern w:val="0"/>
          <w:sz w:val="24"/>
          <w:szCs w:val="24"/>
        </w:rPr>
        <w:t>4</w:t>
      </w:r>
      <w:r w:rsidR="008340F1" w:rsidRPr="00DB7FDC">
        <w:rPr>
          <w:rFonts w:ascii="宋体" w:hAnsi="宋体" w:hint="eastAsia"/>
          <w:bCs/>
          <w:kern w:val="0"/>
          <w:sz w:val="24"/>
          <w:szCs w:val="24"/>
        </w:rPr>
        <w:t>月</w:t>
      </w:r>
      <w:r w:rsidR="00F77314" w:rsidRPr="00DB7FDC">
        <w:rPr>
          <w:rFonts w:ascii="宋体" w:hAnsi="宋体"/>
          <w:bCs/>
          <w:kern w:val="0"/>
          <w:sz w:val="24"/>
          <w:szCs w:val="24"/>
        </w:rPr>
        <w:t>10</w:t>
      </w:r>
      <w:r w:rsidRPr="00DB7FDC">
        <w:rPr>
          <w:rFonts w:ascii="宋体" w:hAnsi="宋体" w:hint="eastAsia"/>
          <w:bCs/>
          <w:kern w:val="0"/>
          <w:sz w:val="24"/>
          <w:szCs w:val="24"/>
        </w:rPr>
        <w:t>日</w:t>
      </w:r>
    </w:p>
    <w:sectPr w:rsidR="00B87DAD" w:rsidRPr="00DB7FDC">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A2" w:rsidRDefault="00B168A2"/>
  </w:endnote>
  <w:endnote w:type="continuationSeparator" w:id="0">
    <w:p w:rsidR="00B168A2" w:rsidRDefault="00B16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KAPJJC+ËÎÌå">
    <w:altName w:val="Segoe Print"/>
    <w:charset w:val="00"/>
    <w:family w:val="auto"/>
    <w:pitch w:val="default"/>
    <w:sig w:usb0="00000000" w:usb1="00000000"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A2" w:rsidRDefault="00B168A2"/>
  </w:footnote>
  <w:footnote w:type="continuationSeparator" w:id="0">
    <w:p w:rsidR="00B168A2" w:rsidRDefault="00B168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16A322"/>
    <w:multiLevelType w:val="multilevel"/>
    <w:tmpl w:val="A516A322"/>
    <w:lvl w:ilvl="0">
      <w:start w:val="1"/>
      <w:numFmt w:val="decimal"/>
      <w:suff w:val="nothing"/>
      <w:lvlText w:val="%1"/>
      <w:lvlJc w:val="left"/>
      <w:pPr>
        <w:tabs>
          <w:tab w:val="left" w:pos="0"/>
        </w:tabs>
        <w:ind w:left="0" w:firstLine="0"/>
      </w:pPr>
      <w:rPr>
        <w:rFonts w:ascii="Times New Roman" w:eastAsia="宋体" w:hAnsi="Times New Roman"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F846F36"/>
    <w:multiLevelType w:val="multilevel"/>
    <w:tmpl w:val="7A860754"/>
    <w:lvl w:ilvl="0">
      <w:start w:val="1"/>
      <w:numFmt w:val="decimal"/>
      <w:lvlText w:val="（%1）"/>
      <w:lvlJc w:val="left"/>
      <w:pPr>
        <w:ind w:left="1050" w:hanging="420"/>
      </w:pPr>
      <w:rPr>
        <w:rFonts w:ascii="Times New Roman" w:hAnsi="Times New Roman" w:cs="Times New Roman" w:hint="default"/>
      </w:rPr>
    </w:lvl>
    <w:lvl w:ilvl="1">
      <w:start w:val="1"/>
      <w:numFmt w:val="lowerLetter"/>
      <w:lvlText w:val="%2)"/>
      <w:lvlJc w:val="left"/>
      <w:pPr>
        <w:ind w:left="1470" w:hanging="420"/>
      </w:pPr>
      <w:rPr>
        <w:rFonts w:ascii="Times New Roman" w:hAnsi="Times New Roman" w:cs="Times New Roman" w:hint="default"/>
      </w:rPr>
    </w:lvl>
    <w:lvl w:ilvl="2">
      <w:start w:val="1"/>
      <w:numFmt w:val="lowerRoman"/>
      <w:lvlText w:val="%3."/>
      <w:lvlJc w:val="right"/>
      <w:pPr>
        <w:ind w:left="1890" w:hanging="420"/>
      </w:pPr>
      <w:rPr>
        <w:rFonts w:ascii="Times New Roman" w:hAnsi="Times New Roman" w:cs="Times New Roman" w:hint="default"/>
      </w:rPr>
    </w:lvl>
    <w:lvl w:ilvl="3">
      <w:start w:val="1"/>
      <w:numFmt w:val="decimal"/>
      <w:lvlText w:val="%4."/>
      <w:lvlJc w:val="left"/>
      <w:pPr>
        <w:ind w:left="2310" w:hanging="420"/>
      </w:pPr>
      <w:rPr>
        <w:rFonts w:ascii="Times New Roman" w:hAnsi="Times New Roman" w:cs="Times New Roman" w:hint="default"/>
      </w:rPr>
    </w:lvl>
    <w:lvl w:ilvl="4">
      <w:start w:val="1"/>
      <w:numFmt w:val="lowerLetter"/>
      <w:lvlText w:val="%5)"/>
      <w:lvlJc w:val="left"/>
      <w:pPr>
        <w:ind w:left="2730" w:hanging="420"/>
      </w:pPr>
      <w:rPr>
        <w:rFonts w:ascii="Times New Roman" w:hAnsi="Times New Roman" w:cs="Times New Roman" w:hint="default"/>
      </w:rPr>
    </w:lvl>
    <w:lvl w:ilvl="5">
      <w:start w:val="1"/>
      <w:numFmt w:val="lowerRoman"/>
      <w:lvlText w:val="%6."/>
      <w:lvlJc w:val="right"/>
      <w:pPr>
        <w:ind w:left="3150" w:hanging="420"/>
      </w:pPr>
      <w:rPr>
        <w:rFonts w:ascii="Times New Roman" w:hAnsi="Times New Roman" w:cs="Times New Roman" w:hint="default"/>
      </w:rPr>
    </w:lvl>
    <w:lvl w:ilvl="6">
      <w:start w:val="1"/>
      <w:numFmt w:val="decimal"/>
      <w:lvlText w:val="%7."/>
      <w:lvlJc w:val="left"/>
      <w:pPr>
        <w:ind w:left="3570" w:hanging="420"/>
      </w:pPr>
      <w:rPr>
        <w:rFonts w:ascii="Times New Roman" w:hAnsi="Times New Roman" w:cs="Times New Roman" w:hint="default"/>
      </w:rPr>
    </w:lvl>
    <w:lvl w:ilvl="7">
      <w:start w:val="1"/>
      <w:numFmt w:val="lowerLetter"/>
      <w:lvlText w:val="%8)"/>
      <w:lvlJc w:val="left"/>
      <w:pPr>
        <w:ind w:left="3990" w:hanging="420"/>
      </w:pPr>
      <w:rPr>
        <w:rFonts w:ascii="Times New Roman" w:hAnsi="Times New Roman" w:cs="Times New Roman" w:hint="default"/>
      </w:rPr>
    </w:lvl>
    <w:lvl w:ilvl="8">
      <w:start w:val="1"/>
      <w:numFmt w:val="lowerRoman"/>
      <w:lvlText w:val="%9."/>
      <w:lvlJc w:val="right"/>
      <w:pPr>
        <w:ind w:left="4410" w:hanging="420"/>
      </w:pPr>
      <w:rPr>
        <w:rFonts w:ascii="Times New Roman" w:hAnsi="Times New Roman" w:cs="Times New Roman" w:hint="default"/>
      </w:rPr>
    </w:lvl>
  </w:abstractNum>
  <w:abstractNum w:abstractNumId="2" w15:restartNumberingAfterBreak="0">
    <w:nsid w:val="1E125B1F"/>
    <w:multiLevelType w:val="hybridMultilevel"/>
    <w:tmpl w:val="188AD6DA"/>
    <w:lvl w:ilvl="0" w:tplc="87D68BD6">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2E84424"/>
    <w:multiLevelType w:val="hybridMultilevel"/>
    <w:tmpl w:val="7C6013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94751F"/>
    <w:multiLevelType w:val="multilevel"/>
    <w:tmpl w:val="2494751F"/>
    <w:lvl w:ilvl="0">
      <w:start w:val="1"/>
      <w:numFmt w:val="bullet"/>
      <w:lvlText w:val=""/>
      <w:lvlJc w:val="left"/>
      <w:pPr>
        <w:ind w:left="420" w:hanging="420"/>
      </w:pPr>
      <w:rPr>
        <w:rFonts w:ascii="Wingdings" w:hAnsi="Wingding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9D2C4D"/>
    <w:multiLevelType w:val="singleLevel"/>
    <w:tmpl w:val="259D2C4D"/>
    <w:lvl w:ilvl="0">
      <w:start w:val="1"/>
      <w:numFmt w:val="decimal"/>
      <w:suff w:val="nothing"/>
      <w:lvlText w:val="%1"/>
      <w:lvlJc w:val="left"/>
      <w:pPr>
        <w:tabs>
          <w:tab w:val="left" w:pos="0"/>
        </w:tabs>
        <w:ind w:left="0" w:firstLine="0"/>
      </w:pPr>
      <w:rPr>
        <w:rFonts w:hint="default"/>
      </w:rPr>
    </w:lvl>
  </w:abstractNum>
  <w:abstractNum w:abstractNumId="6" w15:restartNumberingAfterBreak="0">
    <w:nsid w:val="64E1509C"/>
    <w:multiLevelType w:val="hybridMultilevel"/>
    <w:tmpl w:val="E3E6A854"/>
    <w:lvl w:ilvl="0" w:tplc="ED821DA0">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EA57090"/>
    <w:multiLevelType w:val="hybridMultilevel"/>
    <w:tmpl w:val="D37A8608"/>
    <w:lvl w:ilvl="0" w:tplc="35E064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hZjQ0YzkxMzM0NzJmNmEyZTU2NDA1MTcwYmE2MDYifQ=="/>
  </w:docVars>
  <w:rsids>
    <w:rsidRoot w:val="00AC7A56"/>
    <w:rsid w:val="00002F0A"/>
    <w:rsid w:val="0000667D"/>
    <w:rsid w:val="000126A2"/>
    <w:rsid w:val="00016E54"/>
    <w:rsid w:val="000251E1"/>
    <w:rsid w:val="00025AB6"/>
    <w:rsid w:val="00026554"/>
    <w:rsid w:val="00037A20"/>
    <w:rsid w:val="00037F63"/>
    <w:rsid w:val="000429C0"/>
    <w:rsid w:val="00044DF5"/>
    <w:rsid w:val="00053292"/>
    <w:rsid w:val="00056594"/>
    <w:rsid w:val="00060334"/>
    <w:rsid w:val="000620C6"/>
    <w:rsid w:val="00071EBD"/>
    <w:rsid w:val="00073478"/>
    <w:rsid w:val="00074EA5"/>
    <w:rsid w:val="00075036"/>
    <w:rsid w:val="000855A6"/>
    <w:rsid w:val="000862A8"/>
    <w:rsid w:val="0008654E"/>
    <w:rsid w:val="0009464B"/>
    <w:rsid w:val="000A1DC0"/>
    <w:rsid w:val="000B0219"/>
    <w:rsid w:val="000B1E95"/>
    <w:rsid w:val="000B2FDE"/>
    <w:rsid w:val="000B61CE"/>
    <w:rsid w:val="000C7ACD"/>
    <w:rsid w:val="000C7C47"/>
    <w:rsid w:val="000D3AD7"/>
    <w:rsid w:val="000D4225"/>
    <w:rsid w:val="000E6DA9"/>
    <w:rsid w:val="000F1416"/>
    <w:rsid w:val="000F1C51"/>
    <w:rsid w:val="001056A9"/>
    <w:rsid w:val="00110672"/>
    <w:rsid w:val="00116E4F"/>
    <w:rsid w:val="00131BE7"/>
    <w:rsid w:val="00132770"/>
    <w:rsid w:val="00143D65"/>
    <w:rsid w:val="00147716"/>
    <w:rsid w:val="00155A06"/>
    <w:rsid w:val="001564CF"/>
    <w:rsid w:val="00162C40"/>
    <w:rsid w:val="00174D44"/>
    <w:rsid w:val="00174D90"/>
    <w:rsid w:val="00176150"/>
    <w:rsid w:val="001838B9"/>
    <w:rsid w:val="00185581"/>
    <w:rsid w:val="001909BD"/>
    <w:rsid w:val="00190F35"/>
    <w:rsid w:val="00194206"/>
    <w:rsid w:val="0019596C"/>
    <w:rsid w:val="0019622C"/>
    <w:rsid w:val="00197B2C"/>
    <w:rsid w:val="001A1938"/>
    <w:rsid w:val="001A3667"/>
    <w:rsid w:val="001B60A2"/>
    <w:rsid w:val="001B74BD"/>
    <w:rsid w:val="001C1CD8"/>
    <w:rsid w:val="001C210D"/>
    <w:rsid w:val="001C2FBC"/>
    <w:rsid w:val="001C3967"/>
    <w:rsid w:val="001D3E8A"/>
    <w:rsid w:val="001D4C12"/>
    <w:rsid w:val="001D74B9"/>
    <w:rsid w:val="001E46C0"/>
    <w:rsid w:val="001E55AA"/>
    <w:rsid w:val="001F0CEF"/>
    <w:rsid w:val="001F1337"/>
    <w:rsid w:val="0020049D"/>
    <w:rsid w:val="0021448C"/>
    <w:rsid w:val="00220B8F"/>
    <w:rsid w:val="00222AE7"/>
    <w:rsid w:val="00224FD2"/>
    <w:rsid w:val="002257A3"/>
    <w:rsid w:val="00233E3F"/>
    <w:rsid w:val="00241C2B"/>
    <w:rsid w:val="002453D6"/>
    <w:rsid w:val="00247C9C"/>
    <w:rsid w:val="00253D50"/>
    <w:rsid w:val="002551EA"/>
    <w:rsid w:val="002554C3"/>
    <w:rsid w:val="00261506"/>
    <w:rsid w:val="00263CBC"/>
    <w:rsid w:val="00265CCB"/>
    <w:rsid w:val="0026681E"/>
    <w:rsid w:val="0027022A"/>
    <w:rsid w:val="002719B9"/>
    <w:rsid w:val="00271A33"/>
    <w:rsid w:val="00273043"/>
    <w:rsid w:val="00286600"/>
    <w:rsid w:val="002911DE"/>
    <w:rsid w:val="002B2F18"/>
    <w:rsid w:val="002B3B5C"/>
    <w:rsid w:val="002C5A80"/>
    <w:rsid w:val="002D01C9"/>
    <w:rsid w:val="002D509B"/>
    <w:rsid w:val="002E0C18"/>
    <w:rsid w:val="002E6057"/>
    <w:rsid w:val="002E6107"/>
    <w:rsid w:val="002F0535"/>
    <w:rsid w:val="00300275"/>
    <w:rsid w:val="0030086C"/>
    <w:rsid w:val="003025E1"/>
    <w:rsid w:val="00312CB0"/>
    <w:rsid w:val="00314AA2"/>
    <w:rsid w:val="00317D95"/>
    <w:rsid w:val="003203D1"/>
    <w:rsid w:val="00324DD9"/>
    <w:rsid w:val="00326209"/>
    <w:rsid w:val="00331831"/>
    <w:rsid w:val="003364F0"/>
    <w:rsid w:val="0033784C"/>
    <w:rsid w:val="00337E2F"/>
    <w:rsid w:val="00343B59"/>
    <w:rsid w:val="00347138"/>
    <w:rsid w:val="00361E75"/>
    <w:rsid w:val="0037295F"/>
    <w:rsid w:val="00383E17"/>
    <w:rsid w:val="00396F7C"/>
    <w:rsid w:val="003A0455"/>
    <w:rsid w:val="003A3A1F"/>
    <w:rsid w:val="003A500C"/>
    <w:rsid w:val="003A64A1"/>
    <w:rsid w:val="003A7923"/>
    <w:rsid w:val="003B691F"/>
    <w:rsid w:val="003C1E6B"/>
    <w:rsid w:val="003C305A"/>
    <w:rsid w:val="003C3D25"/>
    <w:rsid w:val="003C6323"/>
    <w:rsid w:val="003C7AC6"/>
    <w:rsid w:val="003D5115"/>
    <w:rsid w:val="003E03B3"/>
    <w:rsid w:val="003E2513"/>
    <w:rsid w:val="003F153C"/>
    <w:rsid w:val="003F63FD"/>
    <w:rsid w:val="004021C6"/>
    <w:rsid w:val="00402587"/>
    <w:rsid w:val="004060F6"/>
    <w:rsid w:val="00412631"/>
    <w:rsid w:val="00416911"/>
    <w:rsid w:val="00423C32"/>
    <w:rsid w:val="00424B73"/>
    <w:rsid w:val="00430144"/>
    <w:rsid w:val="004326AA"/>
    <w:rsid w:val="00447D53"/>
    <w:rsid w:val="00454B4C"/>
    <w:rsid w:val="00460085"/>
    <w:rsid w:val="00462B57"/>
    <w:rsid w:val="004633E5"/>
    <w:rsid w:val="004635A3"/>
    <w:rsid w:val="004639D9"/>
    <w:rsid w:val="00471525"/>
    <w:rsid w:val="004719C3"/>
    <w:rsid w:val="0047340C"/>
    <w:rsid w:val="0047585D"/>
    <w:rsid w:val="004770A2"/>
    <w:rsid w:val="00484CF4"/>
    <w:rsid w:val="00490120"/>
    <w:rsid w:val="0049014D"/>
    <w:rsid w:val="00492A8C"/>
    <w:rsid w:val="00493FC2"/>
    <w:rsid w:val="004A3A5C"/>
    <w:rsid w:val="004A69D8"/>
    <w:rsid w:val="004B4AFD"/>
    <w:rsid w:val="004B6C24"/>
    <w:rsid w:val="004C09F9"/>
    <w:rsid w:val="004C0FB3"/>
    <w:rsid w:val="004C3534"/>
    <w:rsid w:val="004C6320"/>
    <w:rsid w:val="004D13DA"/>
    <w:rsid w:val="004D2313"/>
    <w:rsid w:val="004D524C"/>
    <w:rsid w:val="004D69C0"/>
    <w:rsid w:val="004E50FA"/>
    <w:rsid w:val="004E66AB"/>
    <w:rsid w:val="004E74FC"/>
    <w:rsid w:val="004F292F"/>
    <w:rsid w:val="004F4BE3"/>
    <w:rsid w:val="00503065"/>
    <w:rsid w:val="005032AE"/>
    <w:rsid w:val="00503BD3"/>
    <w:rsid w:val="005059F4"/>
    <w:rsid w:val="00512092"/>
    <w:rsid w:val="00517587"/>
    <w:rsid w:val="00517ECE"/>
    <w:rsid w:val="00526700"/>
    <w:rsid w:val="00530106"/>
    <w:rsid w:val="0053036C"/>
    <w:rsid w:val="00532DEA"/>
    <w:rsid w:val="0054042F"/>
    <w:rsid w:val="00542C45"/>
    <w:rsid w:val="0054413D"/>
    <w:rsid w:val="005520FE"/>
    <w:rsid w:val="00552679"/>
    <w:rsid w:val="00552AF6"/>
    <w:rsid w:val="00553C33"/>
    <w:rsid w:val="00560217"/>
    <w:rsid w:val="00561027"/>
    <w:rsid w:val="00563A40"/>
    <w:rsid w:val="0056674A"/>
    <w:rsid w:val="00567F25"/>
    <w:rsid w:val="00570FEA"/>
    <w:rsid w:val="00572090"/>
    <w:rsid w:val="005830E7"/>
    <w:rsid w:val="0058639F"/>
    <w:rsid w:val="00587138"/>
    <w:rsid w:val="00592996"/>
    <w:rsid w:val="00597FCE"/>
    <w:rsid w:val="005A3358"/>
    <w:rsid w:val="005A4933"/>
    <w:rsid w:val="005A54D6"/>
    <w:rsid w:val="005A6B95"/>
    <w:rsid w:val="005B2023"/>
    <w:rsid w:val="005D4CDF"/>
    <w:rsid w:val="005D6403"/>
    <w:rsid w:val="005D7FC7"/>
    <w:rsid w:val="005E3352"/>
    <w:rsid w:val="005E5DAA"/>
    <w:rsid w:val="005F161A"/>
    <w:rsid w:val="005F2EF4"/>
    <w:rsid w:val="005F598C"/>
    <w:rsid w:val="005F704B"/>
    <w:rsid w:val="005F778A"/>
    <w:rsid w:val="005F77BB"/>
    <w:rsid w:val="00602BBD"/>
    <w:rsid w:val="00604CA0"/>
    <w:rsid w:val="006053B4"/>
    <w:rsid w:val="006115D4"/>
    <w:rsid w:val="00620393"/>
    <w:rsid w:val="00621263"/>
    <w:rsid w:val="006237EB"/>
    <w:rsid w:val="00631DE4"/>
    <w:rsid w:val="00637432"/>
    <w:rsid w:val="0064267A"/>
    <w:rsid w:val="00647B33"/>
    <w:rsid w:val="0065181D"/>
    <w:rsid w:val="00660C80"/>
    <w:rsid w:val="006647F6"/>
    <w:rsid w:val="006669D9"/>
    <w:rsid w:val="006678C2"/>
    <w:rsid w:val="00667EEF"/>
    <w:rsid w:val="00673059"/>
    <w:rsid w:val="006735C3"/>
    <w:rsid w:val="00673930"/>
    <w:rsid w:val="00673DE7"/>
    <w:rsid w:val="006751FD"/>
    <w:rsid w:val="006768FD"/>
    <w:rsid w:val="006800B8"/>
    <w:rsid w:val="006818AC"/>
    <w:rsid w:val="006825AF"/>
    <w:rsid w:val="00683789"/>
    <w:rsid w:val="006848B4"/>
    <w:rsid w:val="0068650D"/>
    <w:rsid w:val="0069674D"/>
    <w:rsid w:val="006A1B7A"/>
    <w:rsid w:val="006A2728"/>
    <w:rsid w:val="006B0EAA"/>
    <w:rsid w:val="006B382E"/>
    <w:rsid w:val="006B7C6B"/>
    <w:rsid w:val="006C15E7"/>
    <w:rsid w:val="006C2C9E"/>
    <w:rsid w:val="006C6382"/>
    <w:rsid w:val="006D1C64"/>
    <w:rsid w:val="006D4C63"/>
    <w:rsid w:val="006D50A1"/>
    <w:rsid w:val="006D5C37"/>
    <w:rsid w:val="006D6C71"/>
    <w:rsid w:val="006E1EF6"/>
    <w:rsid w:val="006E20C7"/>
    <w:rsid w:val="006E4E12"/>
    <w:rsid w:val="006F56EA"/>
    <w:rsid w:val="006F57D1"/>
    <w:rsid w:val="0070008B"/>
    <w:rsid w:val="00703682"/>
    <w:rsid w:val="00703A4B"/>
    <w:rsid w:val="00703ADF"/>
    <w:rsid w:val="00703F33"/>
    <w:rsid w:val="007049F6"/>
    <w:rsid w:val="00710AD6"/>
    <w:rsid w:val="00732F1F"/>
    <w:rsid w:val="00736686"/>
    <w:rsid w:val="00736846"/>
    <w:rsid w:val="00745FBB"/>
    <w:rsid w:val="00751B9B"/>
    <w:rsid w:val="00751CE1"/>
    <w:rsid w:val="00751D66"/>
    <w:rsid w:val="00754496"/>
    <w:rsid w:val="00761C7F"/>
    <w:rsid w:val="00766AB0"/>
    <w:rsid w:val="007758D0"/>
    <w:rsid w:val="00776114"/>
    <w:rsid w:val="00777349"/>
    <w:rsid w:val="007804C0"/>
    <w:rsid w:val="00781629"/>
    <w:rsid w:val="00785F6C"/>
    <w:rsid w:val="00793C0A"/>
    <w:rsid w:val="00796283"/>
    <w:rsid w:val="00797B5E"/>
    <w:rsid w:val="007A4A75"/>
    <w:rsid w:val="007A5239"/>
    <w:rsid w:val="007A5888"/>
    <w:rsid w:val="007B1146"/>
    <w:rsid w:val="007B1184"/>
    <w:rsid w:val="007B3665"/>
    <w:rsid w:val="007B616C"/>
    <w:rsid w:val="007B696B"/>
    <w:rsid w:val="007B77A9"/>
    <w:rsid w:val="007C4746"/>
    <w:rsid w:val="007C58C3"/>
    <w:rsid w:val="007C5D17"/>
    <w:rsid w:val="007C6DA4"/>
    <w:rsid w:val="007D43F2"/>
    <w:rsid w:val="007E295A"/>
    <w:rsid w:val="007E3E21"/>
    <w:rsid w:val="007E5C79"/>
    <w:rsid w:val="007E5D2D"/>
    <w:rsid w:val="007E6F94"/>
    <w:rsid w:val="007F13F0"/>
    <w:rsid w:val="007F4434"/>
    <w:rsid w:val="007F52A2"/>
    <w:rsid w:val="007F5B01"/>
    <w:rsid w:val="007F64E9"/>
    <w:rsid w:val="00804E4C"/>
    <w:rsid w:val="008059FF"/>
    <w:rsid w:val="00805AE6"/>
    <w:rsid w:val="00807BE3"/>
    <w:rsid w:val="0081007E"/>
    <w:rsid w:val="00811C74"/>
    <w:rsid w:val="008165E7"/>
    <w:rsid w:val="00820D38"/>
    <w:rsid w:val="0082402D"/>
    <w:rsid w:val="00827E0E"/>
    <w:rsid w:val="0083101B"/>
    <w:rsid w:val="008340F1"/>
    <w:rsid w:val="00835D7D"/>
    <w:rsid w:val="00837EB0"/>
    <w:rsid w:val="00840059"/>
    <w:rsid w:val="00856C46"/>
    <w:rsid w:val="00861D29"/>
    <w:rsid w:val="00866960"/>
    <w:rsid w:val="00871611"/>
    <w:rsid w:val="00872B2B"/>
    <w:rsid w:val="00877381"/>
    <w:rsid w:val="00887A6E"/>
    <w:rsid w:val="008918A7"/>
    <w:rsid w:val="00894E17"/>
    <w:rsid w:val="00894E52"/>
    <w:rsid w:val="00895CB0"/>
    <w:rsid w:val="008A2618"/>
    <w:rsid w:val="008A2BBA"/>
    <w:rsid w:val="008A4154"/>
    <w:rsid w:val="008A567E"/>
    <w:rsid w:val="008C0161"/>
    <w:rsid w:val="008C20E1"/>
    <w:rsid w:val="008C3D3D"/>
    <w:rsid w:val="008C557C"/>
    <w:rsid w:val="008D0494"/>
    <w:rsid w:val="008D125F"/>
    <w:rsid w:val="008D2D15"/>
    <w:rsid w:val="008F109C"/>
    <w:rsid w:val="008F2398"/>
    <w:rsid w:val="008F251D"/>
    <w:rsid w:val="008F7DB7"/>
    <w:rsid w:val="00900B53"/>
    <w:rsid w:val="009114DA"/>
    <w:rsid w:val="009121CE"/>
    <w:rsid w:val="00912245"/>
    <w:rsid w:val="009149F8"/>
    <w:rsid w:val="00915DA5"/>
    <w:rsid w:val="00916996"/>
    <w:rsid w:val="00917107"/>
    <w:rsid w:val="009201A0"/>
    <w:rsid w:val="0092516B"/>
    <w:rsid w:val="0092630C"/>
    <w:rsid w:val="009264AF"/>
    <w:rsid w:val="00926722"/>
    <w:rsid w:val="0092692B"/>
    <w:rsid w:val="00940052"/>
    <w:rsid w:val="00940AD7"/>
    <w:rsid w:val="00940FE2"/>
    <w:rsid w:val="00946817"/>
    <w:rsid w:val="009524FE"/>
    <w:rsid w:val="0095637D"/>
    <w:rsid w:val="00962E12"/>
    <w:rsid w:val="009653FE"/>
    <w:rsid w:val="009705ED"/>
    <w:rsid w:val="009830FA"/>
    <w:rsid w:val="009855F2"/>
    <w:rsid w:val="00986808"/>
    <w:rsid w:val="00986A97"/>
    <w:rsid w:val="00987591"/>
    <w:rsid w:val="009A1A58"/>
    <w:rsid w:val="009A2F26"/>
    <w:rsid w:val="009A36AA"/>
    <w:rsid w:val="009A3EBA"/>
    <w:rsid w:val="009A4447"/>
    <w:rsid w:val="009C29CB"/>
    <w:rsid w:val="009C5C56"/>
    <w:rsid w:val="009D109C"/>
    <w:rsid w:val="009D1CD2"/>
    <w:rsid w:val="009D759B"/>
    <w:rsid w:val="009E1FC4"/>
    <w:rsid w:val="009E71FA"/>
    <w:rsid w:val="009F2ABB"/>
    <w:rsid w:val="009F539E"/>
    <w:rsid w:val="00A027C8"/>
    <w:rsid w:val="00A03D3C"/>
    <w:rsid w:val="00A0464A"/>
    <w:rsid w:val="00A0541A"/>
    <w:rsid w:val="00A066A7"/>
    <w:rsid w:val="00A07B5F"/>
    <w:rsid w:val="00A12459"/>
    <w:rsid w:val="00A12FD7"/>
    <w:rsid w:val="00A13836"/>
    <w:rsid w:val="00A224FE"/>
    <w:rsid w:val="00A32C9C"/>
    <w:rsid w:val="00A41E3B"/>
    <w:rsid w:val="00A42A26"/>
    <w:rsid w:val="00A46A73"/>
    <w:rsid w:val="00A5439B"/>
    <w:rsid w:val="00A54F9B"/>
    <w:rsid w:val="00A57B15"/>
    <w:rsid w:val="00A618D8"/>
    <w:rsid w:val="00A62ADF"/>
    <w:rsid w:val="00A635BB"/>
    <w:rsid w:val="00A76821"/>
    <w:rsid w:val="00A804E6"/>
    <w:rsid w:val="00A80987"/>
    <w:rsid w:val="00A86796"/>
    <w:rsid w:val="00A97D63"/>
    <w:rsid w:val="00AA03B7"/>
    <w:rsid w:val="00AA10A8"/>
    <w:rsid w:val="00AA39C9"/>
    <w:rsid w:val="00AA56F5"/>
    <w:rsid w:val="00AB3587"/>
    <w:rsid w:val="00AB3C6C"/>
    <w:rsid w:val="00AB7234"/>
    <w:rsid w:val="00AB7E01"/>
    <w:rsid w:val="00AC7A56"/>
    <w:rsid w:val="00AD324C"/>
    <w:rsid w:val="00AD492D"/>
    <w:rsid w:val="00AE3CE3"/>
    <w:rsid w:val="00AE5358"/>
    <w:rsid w:val="00AE5FE5"/>
    <w:rsid w:val="00AF063A"/>
    <w:rsid w:val="00AF13BD"/>
    <w:rsid w:val="00B009E2"/>
    <w:rsid w:val="00B0141F"/>
    <w:rsid w:val="00B05F24"/>
    <w:rsid w:val="00B10B15"/>
    <w:rsid w:val="00B1312F"/>
    <w:rsid w:val="00B13164"/>
    <w:rsid w:val="00B14219"/>
    <w:rsid w:val="00B168A2"/>
    <w:rsid w:val="00B16A4C"/>
    <w:rsid w:val="00B21007"/>
    <w:rsid w:val="00B24A2E"/>
    <w:rsid w:val="00B26A9F"/>
    <w:rsid w:val="00B3144B"/>
    <w:rsid w:val="00B50EC3"/>
    <w:rsid w:val="00B51DEF"/>
    <w:rsid w:val="00B54599"/>
    <w:rsid w:val="00B67090"/>
    <w:rsid w:val="00B67F1A"/>
    <w:rsid w:val="00B8156C"/>
    <w:rsid w:val="00B83010"/>
    <w:rsid w:val="00B84799"/>
    <w:rsid w:val="00B87DAD"/>
    <w:rsid w:val="00B962A9"/>
    <w:rsid w:val="00BA266A"/>
    <w:rsid w:val="00BA4F7A"/>
    <w:rsid w:val="00BA5987"/>
    <w:rsid w:val="00BA767C"/>
    <w:rsid w:val="00BB1C4A"/>
    <w:rsid w:val="00BB7576"/>
    <w:rsid w:val="00BC0386"/>
    <w:rsid w:val="00BC331F"/>
    <w:rsid w:val="00BD296B"/>
    <w:rsid w:val="00BD4A7B"/>
    <w:rsid w:val="00BE2E1C"/>
    <w:rsid w:val="00BE33C0"/>
    <w:rsid w:val="00BF0B4A"/>
    <w:rsid w:val="00BF1EE0"/>
    <w:rsid w:val="00BF6BD8"/>
    <w:rsid w:val="00C00E21"/>
    <w:rsid w:val="00C102F2"/>
    <w:rsid w:val="00C1082B"/>
    <w:rsid w:val="00C13A1D"/>
    <w:rsid w:val="00C15262"/>
    <w:rsid w:val="00C1603C"/>
    <w:rsid w:val="00C22C69"/>
    <w:rsid w:val="00C25A2A"/>
    <w:rsid w:val="00C34903"/>
    <w:rsid w:val="00C36D3C"/>
    <w:rsid w:val="00C537D3"/>
    <w:rsid w:val="00C54E88"/>
    <w:rsid w:val="00C55BAF"/>
    <w:rsid w:val="00C5781A"/>
    <w:rsid w:val="00C60D7F"/>
    <w:rsid w:val="00C6205C"/>
    <w:rsid w:val="00C66B0B"/>
    <w:rsid w:val="00C75A20"/>
    <w:rsid w:val="00C7615B"/>
    <w:rsid w:val="00C80DF5"/>
    <w:rsid w:val="00C81D40"/>
    <w:rsid w:val="00C82137"/>
    <w:rsid w:val="00C84AC1"/>
    <w:rsid w:val="00C92724"/>
    <w:rsid w:val="00C92E37"/>
    <w:rsid w:val="00C96256"/>
    <w:rsid w:val="00CA5979"/>
    <w:rsid w:val="00CC0155"/>
    <w:rsid w:val="00CC1A2F"/>
    <w:rsid w:val="00CC753A"/>
    <w:rsid w:val="00CD4EDB"/>
    <w:rsid w:val="00CD576A"/>
    <w:rsid w:val="00CE11A7"/>
    <w:rsid w:val="00CE3C86"/>
    <w:rsid w:val="00CE4745"/>
    <w:rsid w:val="00CF772D"/>
    <w:rsid w:val="00D009BE"/>
    <w:rsid w:val="00D054D0"/>
    <w:rsid w:val="00D10610"/>
    <w:rsid w:val="00D1093F"/>
    <w:rsid w:val="00D13F4F"/>
    <w:rsid w:val="00D16ADA"/>
    <w:rsid w:val="00D16FFE"/>
    <w:rsid w:val="00D20227"/>
    <w:rsid w:val="00D22EF3"/>
    <w:rsid w:val="00D31972"/>
    <w:rsid w:val="00D31F42"/>
    <w:rsid w:val="00D47D6C"/>
    <w:rsid w:val="00D5254E"/>
    <w:rsid w:val="00D531EC"/>
    <w:rsid w:val="00D5511E"/>
    <w:rsid w:val="00D57561"/>
    <w:rsid w:val="00D60EF4"/>
    <w:rsid w:val="00D61FC5"/>
    <w:rsid w:val="00D654EA"/>
    <w:rsid w:val="00D82CC7"/>
    <w:rsid w:val="00D84816"/>
    <w:rsid w:val="00D85909"/>
    <w:rsid w:val="00D86429"/>
    <w:rsid w:val="00D93AD3"/>
    <w:rsid w:val="00D9448A"/>
    <w:rsid w:val="00D9678E"/>
    <w:rsid w:val="00DA56A8"/>
    <w:rsid w:val="00DB0961"/>
    <w:rsid w:val="00DB7FDC"/>
    <w:rsid w:val="00DD4BC9"/>
    <w:rsid w:val="00DD4DDD"/>
    <w:rsid w:val="00DF0DD5"/>
    <w:rsid w:val="00E02F45"/>
    <w:rsid w:val="00E04171"/>
    <w:rsid w:val="00E06881"/>
    <w:rsid w:val="00E142C4"/>
    <w:rsid w:val="00E20746"/>
    <w:rsid w:val="00E243ED"/>
    <w:rsid w:val="00E273FB"/>
    <w:rsid w:val="00E5567B"/>
    <w:rsid w:val="00E556E1"/>
    <w:rsid w:val="00E62E3B"/>
    <w:rsid w:val="00E63531"/>
    <w:rsid w:val="00E63CC0"/>
    <w:rsid w:val="00E641B5"/>
    <w:rsid w:val="00E72369"/>
    <w:rsid w:val="00E724CF"/>
    <w:rsid w:val="00E825FC"/>
    <w:rsid w:val="00E83313"/>
    <w:rsid w:val="00E83D65"/>
    <w:rsid w:val="00E840E9"/>
    <w:rsid w:val="00E864C7"/>
    <w:rsid w:val="00E86BA8"/>
    <w:rsid w:val="00E929E3"/>
    <w:rsid w:val="00EA2F8E"/>
    <w:rsid w:val="00EA30D8"/>
    <w:rsid w:val="00EA7385"/>
    <w:rsid w:val="00EB0DE2"/>
    <w:rsid w:val="00EB3158"/>
    <w:rsid w:val="00EB7222"/>
    <w:rsid w:val="00EC20B4"/>
    <w:rsid w:val="00EC4289"/>
    <w:rsid w:val="00EC5876"/>
    <w:rsid w:val="00EC69F7"/>
    <w:rsid w:val="00ED0E3C"/>
    <w:rsid w:val="00ED4DA4"/>
    <w:rsid w:val="00ED5E9A"/>
    <w:rsid w:val="00ED717E"/>
    <w:rsid w:val="00ED7907"/>
    <w:rsid w:val="00EE15C9"/>
    <w:rsid w:val="00EE22DC"/>
    <w:rsid w:val="00EE2695"/>
    <w:rsid w:val="00EF199C"/>
    <w:rsid w:val="00EF30DF"/>
    <w:rsid w:val="00EF4BF2"/>
    <w:rsid w:val="00EF619D"/>
    <w:rsid w:val="00F00A7E"/>
    <w:rsid w:val="00F0102E"/>
    <w:rsid w:val="00F13D50"/>
    <w:rsid w:val="00F15C51"/>
    <w:rsid w:val="00F16A4D"/>
    <w:rsid w:val="00F2080F"/>
    <w:rsid w:val="00F21065"/>
    <w:rsid w:val="00F35DF6"/>
    <w:rsid w:val="00F3659A"/>
    <w:rsid w:val="00F4099D"/>
    <w:rsid w:val="00F45975"/>
    <w:rsid w:val="00F5072E"/>
    <w:rsid w:val="00F55D3C"/>
    <w:rsid w:val="00F60F28"/>
    <w:rsid w:val="00F64FF2"/>
    <w:rsid w:val="00F6681E"/>
    <w:rsid w:val="00F77314"/>
    <w:rsid w:val="00F87036"/>
    <w:rsid w:val="00F96E72"/>
    <w:rsid w:val="00FA51F4"/>
    <w:rsid w:val="00FA5A0F"/>
    <w:rsid w:val="00FB1295"/>
    <w:rsid w:val="00FB1384"/>
    <w:rsid w:val="00FB2323"/>
    <w:rsid w:val="00FB593B"/>
    <w:rsid w:val="00FB6A37"/>
    <w:rsid w:val="00FB6C65"/>
    <w:rsid w:val="00FB6D84"/>
    <w:rsid w:val="00FC0F28"/>
    <w:rsid w:val="00FC3A11"/>
    <w:rsid w:val="00FC44E0"/>
    <w:rsid w:val="00FC7B2B"/>
    <w:rsid w:val="00FD1504"/>
    <w:rsid w:val="00FD4327"/>
    <w:rsid w:val="00FD7C48"/>
    <w:rsid w:val="00FE0CA6"/>
    <w:rsid w:val="00FE2CC2"/>
    <w:rsid w:val="00FE6A27"/>
    <w:rsid w:val="00FE7E9E"/>
    <w:rsid w:val="00FF280F"/>
    <w:rsid w:val="62A73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4D732-CB5A-44FF-9F16-C84C4CD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paragraph" w:styleId="1">
    <w:name w:val="heading 1"/>
    <w:basedOn w:val="a"/>
    <w:next w:val="a"/>
    <w:link w:val="10"/>
    <w:uiPriority w:val="9"/>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4">
    <w:name w:val="批注文字 字符"/>
    <w:basedOn w:val="a0"/>
    <w:link w:val="a3"/>
    <w:uiPriority w:val="99"/>
    <w:semiHidden/>
    <w:qFormat/>
    <w:rPr>
      <w:rFonts w:ascii="Calibri" w:eastAsia="宋体" w:hAnsi="Calibri" w:cs="Times New Roman"/>
      <w:kern w:val="1"/>
    </w:rPr>
  </w:style>
  <w:style w:type="character" w:customStyle="1" w:styleId="ac">
    <w:name w:val="批注主题 字符"/>
    <w:basedOn w:val="a4"/>
    <w:link w:val="ab"/>
    <w:uiPriority w:val="99"/>
    <w:semiHidden/>
    <w:rPr>
      <w:rFonts w:ascii="Calibri" w:eastAsia="宋体" w:hAnsi="Calibri" w:cs="Times New Roman"/>
      <w:b/>
      <w:bCs/>
      <w:kern w:val="1"/>
    </w:rPr>
  </w:style>
  <w:style w:type="character" w:customStyle="1" w:styleId="a6">
    <w:name w:val="批注框文本 字符"/>
    <w:basedOn w:val="a0"/>
    <w:link w:val="a5"/>
    <w:uiPriority w:val="99"/>
    <w:semiHidden/>
    <w:qFormat/>
    <w:rPr>
      <w:rFonts w:ascii="Calibri" w:eastAsia="宋体" w:hAnsi="Calibri" w:cs="Times New Roman"/>
      <w:kern w:val="1"/>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a">
    <w:name w:val="页眉 字符"/>
    <w:basedOn w:val="a0"/>
    <w:link w:val="a9"/>
    <w:uiPriority w:val="99"/>
    <w:rPr>
      <w:rFonts w:ascii="Calibri" w:eastAsia="宋体" w:hAnsi="Calibri" w:cs="Times New Roman"/>
      <w:kern w:val="1"/>
      <w:sz w:val="18"/>
      <w:szCs w:val="18"/>
    </w:rPr>
  </w:style>
  <w:style w:type="character" w:customStyle="1" w:styleId="a8">
    <w:name w:val="页脚 字符"/>
    <w:basedOn w:val="a0"/>
    <w:link w:val="a7"/>
    <w:uiPriority w:val="99"/>
    <w:rPr>
      <w:rFonts w:ascii="Calibri" w:eastAsia="宋体" w:hAnsi="Calibri" w:cs="Times New Roman"/>
      <w:kern w:val="1"/>
      <w:sz w:val="18"/>
      <w:szCs w:val="18"/>
    </w:rPr>
  </w:style>
  <w:style w:type="paragraph" w:styleId="af">
    <w:name w:val="No Spacing"/>
    <w:uiPriority w:val="1"/>
    <w:qFormat/>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sz w:val="21"/>
      <w:szCs w:val="22"/>
    </w:rPr>
  </w:style>
  <w:style w:type="character" w:customStyle="1" w:styleId="apple-converted-space">
    <w:name w:val="apple-converted-space"/>
    <w:basedOn w:val="a0"/>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4398">
      <w:bodyDiv w:val="1"/>
      <w:marLeft w:val="0"/>
      <w:marRight w:val="0"/>
      <w:marTop w:val="0"/>
      <w:marBottom w:val="0"/>
      <w:divBdr>
        <w:top w:val="none" w:sz="0" w:space="0" w:color="auto"/>
        <w:left w:val="none" w:sz="0" w:space="0" w:color="auto"/>
        <w:bottom w:val="none" w:sz="0" w:space="0" w:color="auto"/>
        <w:right w:val="none" w:sz="0" w:space="0" w:color="auto"/>
      </w:divBdr>
      <w:divsChild>
        <w:div w:id="1029912051">
          <w:marLeft w:val="0"/>
          <w:marRight w:val="0"/>
          <w:marTop w:val="0"/>
          <w:marBottom w:val="0"/>
          <w:divBdr>
            <w:top w:val="none" w:sz="0" w:space="0" w:color="auto"/>
            <w:left w:val="none" w:sz="0" w:space="0" w:color="auto"/>
            <w:bottom w:val="none" w:sz="0" w:space="0" w:color="auto"/>
            <w:right w:val="none" w:sz="0" w:space="0" w:color="auto"/>
          </w:divBdr>
        </w:div>
        <w:div w:id="1357583374">
          <w:marLeft w:val="0"/>
          <w:marRight w:val="0"/>
          <w:marTop w:val="0"/>
          <w:marBottom w:val="0"/>
          <w:divBdr>
            <w:top w:val="none" w:sz="0" w:space="0" w:color="auto"/>
            <w:left w:val="none" w:sz="0" w:space="0" w:color="auto"/>
            <w:bottom w:val="none" w:sz="0" w:space="0" w:color="auto"/>
            <w:right w:val="none" w:sz="0" w:space="0" w:color="auto"/>
          </w:divBdr>
        </w:div>
        <w:div w:id="1746222087">
          <w:marLeft w:val="0"/>
          <w:marRight w:val="0"/>
          <w:marTop w:val="0"/>
          <w:marBottom w:val="0"/>
          <w:divBdr>
            <w:top w:val="none" w:sz="0" w:space="0" w:color="auto"/>
            <w:left w:val="none" w:sz="0" w:space="0" w:color="auto"/>
            <w:bottom w:val="none" w:sz="0" w:space="0" w:color="auto"/>
            <w:right w:val="none" w:sz="0" w:space="0" w:color="auto"/>
          </w:divBdr>
        </w:div>
        <w:div w:id="2112042551">
          <w:marLeft w:val="0"/>
          <w:marRight w:val="0"/>
          <w:marTop w:val="0"/>
          <w:marBottom w:val="0"/>
          <w:divBdr>
            <w:top w:val="none" w:sz="0" w:space="0" w:color="auto"/>
            <w:left w:val="none" w:sz="0" w:space="0" w:color="auto"/>
            <w:bottom w:val="none" w:sz="0" w:space="0" w:color="auto"/>
            <w:right w:val="none" w:sz="0" w:space="0" w:color="auto"/>
          </w:divBdr>
        </w:div>
        <w:div w:id="1632859418">
          <w:marLeft w:val="0"/>
          <w:marRight w:val="0"/>
          <w:marTop w:val="0"/>
          <w:marBottom w:val="0"/>
          <w:divBdr>
            <w:top w:val="none" w:sz="0" w:space="0" w:color="auto"/>
            <w:left w:val="none" w:sz="0" w:space="0" w:color="auto"/>
            <w:bottom w:val="none" w:sz="0" w:space="0" w:color="auto"/>
            <w:right w:val="none" w:sz="0" w:space="0" w:color="auto"/>
          </w:divBdr>
        </w:div>
        <w:div w:id="313948539">
          <w:marLeft w:val="0"/>
          <w:marRight w:val="0"/>
          <w:marTop w:val="0"/>
          <w:marBottom w:val="0"/>
          <w:divBdr>
            <w:top w:val="none" w:sz="0" w:space="0" w:color="auto"/>
            <w:left w:val="none" w:sz="0" w:space="0" w:color="auto"/>
            <w:bottom w:val="none" w:sz="0" w:space="0" w:color="auto"/>
            <w:right w:val="none" w:sz="0" w:space="0" w:color="auto"/>
          </w:divBdr>
        </w:div>
        <w:div w:id="466438451">
          <w:marLeft w:val="0"/>
          <w:marRight w:val="0"/>
          <w:marTop w:val="0"/>
          <w:marBottom w:val="0"/>
          <w:divBdr>
            <w:top w:val="none" w:sz="0" w:space="0" w:color="auto"/>
            <w:left w:val="none" w:sz="0" w:space="0" w:color="auto"/>
            <w:bottom w:val="none" w:sz="0" w:space="0" w:color="auto"/>
            <w:right w:val="none" w:sz="0" w:space="0" w:color="auto"/>
          </w:divBdr>
        </w:div>
        <w:div w:id="1225601712">
          <w:marLeft w:val="0"/>
          <w:marRight w:val="0"/>
          <w:marTop w:val="0"/>
          <w:marBottom w:val="0"/>
          <w:divBdr>
            <w:top w:val="none" w:sz="0" w:space="0" w:color="auto"/>
            <w:left w:val="none" w:sz="0" w:space="0" w:color="auto"/>
            <w:bottom w:val="none" w:sz="0" w:space="0" w:color="auto"/>
            <w:right w:val="none" w:sz="0" w:space="0" w:color="auto"/>
          </w:divBdr>
        </w:div>
        <w:div w:id="644622405">
          <w:marLeft w:val="0"/>
          <w:marRight w:val="0"/>
          <w:marTop w:val="0"/>
          <w:marBottom w:val="0"/>
          <w:divBdr>
            <w:top w:val="none" w:sz="0" w:space="0" w:color="auto"/>
            <w:left w:val="none" w:sz="0" w:space="0" w:color="auto"/>
            <w:bottom w:val="none" w:sz="0" w:space="0" w:color="auto"/>
            <w:right w:val="none" w:sz="0" w:space="0" w:color="auto"/>
          </w:divBdr>
        </w:div>
        <w:div w:id="1616594030">
          <w:marLeft w:val="0"/>
          <w:marRight w:val="0"/>
          <w:marTop w:val="0"/>
          <w:marBottom w:val="0"/>
          <w:divBdr>
            <w:top w:val="none" w:sz="0" w:space="0" w:color="auto"/>
            <w:left w:val="none" w:sz="0" w:space="0" w:color="auto"/>
            <w:bottom w:val="none" w:sz="0" w:space="0" w:color="auto"/>
            <w:right w:val="none" w:sz="0" w:space="0" w:color="auto"/>
          </w:divBdr>
        </w:div>
        <w:div w:id="1549880425">
          <w:marLeft w:val="0"/>
          <w:marRight w:val="0"/>
          <w:marTop w:val="0"/>
          <w:marBottom w:val="0"/>
          <w:divBdr>
            <w:top w:val="none" w:sz="0" w:space="0" w:color="auto"/>
            <w:left w:val="none" w:sz="0" w:space="0" w:color="auto"/>
            <w:bottom w:val="none" w:sz="0" w:space="0" w:color="auto"/>
            <w:right w:val="none" w:sz="0" w:space="0" w:color="auto"/>
          </w:divBdr>
        </w:div>
        <w:div w:id="111943812">
          <w:marLeft w:val="0"/>
          <w:marRight w:val="0"/>
          <w:marTop w:val="0"/>
          <w:marBottom w:val="0"/>
          <w:divBdr>
            <w:top w:val="none" w:sz="0" w:space="0" w:color="auto"/>
            <w:left w:val="none" w:sz="0" w:space="0" w:color="auto"/>
            <w:bottom w:val="none" w:sz="0" w:space="0" w:color="auto"/>
            <w:right w:val="none" w:sz="0" w:space="0" w:color="auto"/>
          </w:divBdr>
        </w:div>
      </w:divsChild>
    </w:div>
    <w:div w:id="767776343">
      <w:bodyDiv w:val="1"/>
      <w:marLeft w:val="0"/>
      <w:marRight w:val="0"/>
      <w:marTop w:val="0"/>
      <w:marBottom w:val="0"/>
      <w:divBdr>
        <w:top w:val="none" w:sz="0" w:space="0" w:color="auto"/>
        <w:left w:val="none" w:sz="0" w:space="0" w:color="auto"/>
        <w:bottom w:val="none" w:sz="0" w:space="0" w:color="auto"/>
        <w:right w:val="none" w:sz="0" w:space="0" w:color="auto"/>
      </w:divBdr>
    </w:div>
    <w:div w:id="1230386360">
      <w:bodyDiv w:val="1"/>
      <w:marLeft w:val="0"/>
      <w:marRight w:val="0"/>
      <w:marTop w:val="0"/>
      <w:marBottom w:val="0"/>
      <w:divBdr>
        <w:top w:val="none" w:sz="0" w:space="0" w:color="auto"/>
        <w:left w:val="none" w:sz="0" w:space="0" w:color="auto"/>
        <w:bottom w:val="none" w:sz="0" w:space="0" w:color="auto"/>
        <w:right w:val="none" w:sz="0" w:space="0" w:color="auto"/>
      </w:divBdr>
    </w:div>
    <w:div w:id="165368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712F-389B-4EB9-A937-AF3DC1C0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infaith Mancy</dc:creator>
  <cp:lastModifiedBy>Administrator</cp:lastModifiedBy>
  <cp:revision>100</cp:revision>
  <cp:lastPrinted>2023-03-01T10:39:00Z</cp:lastPrinted>
  <dcterms:created xsi:type="dcterms:W3CDTF">2023-03-01T10:15:00Z</dcterms:created>
  <dcterms:modified xsi:type="dcterms:W3CDTF">2024-04-09T07:09:00Z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8530742DA75D41D7BD246E3754570EEE</vt:lpwstr>
  </property>
</Properties>
</file>