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502D4" w14:textId="64A9CBA6" w:rsidR="00AC7A56" w:rsidRPr="002C169B" w:rsidRDefault="00AC7A56" w:rsidP="00B8156C">
      <w:pPr>
        <w:spacing w:line="360" w:lineRule="auto"/>
        <w:jc w:val="left"/>
        <w:rPr>
          <w:rFonts w:asciiTheme="majorEastAsia" w:eastAsiaTheme="majorEastAsia" w:hAnsiTheme="majorEastAsia"/>
          <w:sz w:val="24"/>
          <w:szCs w:val="24"/>
        </w:rPr>
      </w:pPr>
      <w:r w:rsidRPr="002C169B">
        <w:rPr>
          <w:rFonts w:asciiTheme="majorEastAsia" w:eastAsiaTheme="majorEastAsia" w:hAnsiTheme="majorEastAsia"/>
          <w:sz w:val="24"/>
          <w:szCs w:val="24"/>
        </w:rPr>
        <w:t>证券代码：603</w:t>
      </w:r>
      <w:r w:rsidR="00F60F28" w:rsidRPr="002C169B">
        <w:rPr>
          <w:rFonts w:asciiTheme="majorEastAsia" w:eastAsiaTheme="majorEastAsia" w:hAnsiTheme="majorEastAsia"/>
          <w:sz w:val="24"/>
          <w:szCs w:val="24"/>
        </w:rPr>
        <w:t>858</w:t>
      </w:r>
      <w:r w:rsidR="00B24A2E" w:rsidRPr="002C169B">
        <w:rPr>
          <w:rFonts w:asciiTheme="majorEastAsia" w:eastAsiaTheme="majorEastAsia" w:hAnsiTheme="majorEastAsia"/>
          <w:sz w:val="24"/>
          <w:szCs w:val="24"/>
        </w:rPr>
        <w:t xml:space="preserve">         </w:t>
      </w:r>
      <w:r w:rsidRPr="002C169B">
        <w:rPr>
          <w:rFonts w:asciiTheme="majorEastAsia" w:eastAsiaTheme="majorEastAsia" w:hAnsiTheme="majorEastAsia"/>
          <w:sz w:val="24"/>
          <w:szCs w:val="24"/>
        </w:rPr>
        <w:t>证券简称：</w:t>
      </w:r>
      <w:r w:rsidR="00F60F28" w:rsidRPr="002C169B">
        <w:rPr>
          <w:rFonts w:asciiTheme="majorEastAsia" w:eastAsiaTheme="majorEastAsia" w:hAnsiTheme="majorEastAsia" w:hint="eastAsia"/>
          <w:sz w:val="24"/>
          <w:szCs w:val="24"/>
        </w:rPr>
        <w:t>步长</w:t>
      </w:r>
      <w:r w:rsidR="00F60F28" w:rsidRPr="002C169B">
        <w:rPr>
          <w:rFonts w:asciiTheme="majorEastAsia" w:eastAsiaTheme="majorEastAsia" w:hAnsiTheme="majorEastAsia"/>
          <w:sz w:val="24"/>
          <w:szCs w:val="24"/>
        </w:rPr>
        <w:t>制药</w:t>
      </w:r>
      <w:r w:rsidR="0081007E" w:rsidRPr="002C169B">
        <w:rPr>
          <w:rFonts w:asciiTheme="majorEastAsia" w:eastAsiaTheme="majorEastAsia" w:hAnsiTheme="majorEastAsia" w:hint="eastAsia"/>
          <w:sz w:val="24"/>
          <w:szCs w:val="24"/>
        </w:rPr>
        <w:t xml:space="preserve">       </w:t>
      </w:r>
      <w:r w:rsidR="003B3C41" w:rsidRPr="002C169B">
        <w:rPr>
          <w:rFonts w:asciiTheme="majorEastAsia" w:eastAsiaTheme="majorEastAsia" w:hAnsiTheme="majorEastAsia"/>
          <w:sz w:val="24"/>
          <w:szCs w:val="24"/>
        </w:rPr>
        <w:t xml:space="preserve"> </w:t>
      </w:r>
      <w:r w:rsidRPr="002C169B">
        <w:rPr>
          <w:rFonts w:asciiTheme="majorEastAsia" w:eastAsiaTheme="majorEastAsia" w:hAnsiTheme="majorEastAsia"/>
          <w:sz w:val="24"/>
          <w:szCs w:val="24"/>
        </w:rPr>
        <w:t>公告编号：</w:t>
      </w:r>
      <w:r w:rsidR="00D1093F" w:rsidRPr="002C169B">
        <w:rPr>
          <w:rFonts w:asciiTheme="majorEastAsia" w:eastAsiaTheme="majorEastAsia" w:hAnsiTheme="majorEastAsia"/>
          <w:sz w:val="24"/>
          <w:szCs w:val="24"/>
        </w:rPr>
        <w:t>201</w:t>
      </w:r>
      <w:r w:rsidR="0081007E" w:rsidRPr="002C169B">
        <w:rPr>
          <w:rFonts w:asciiTheme="majorEastAsia" w:eastAsiaTheme="majorEastAsia" w:hAnsiTheme="majorEastAsia"/>
          <w:sz w:val="24"/>
          <w:szCs w:val="24"/>
        </w:rPr>
        <w:t>9</w:t>
      </w:r>
      <w:r w:rsidRPr="002C169B">
        <w:rPr>
          <w:rFonts w:asciiTheme="majorEastAsia" w:eastAsiaTheme="majorEastAsia" w:hAnsiTheme="majorEastAsia"/>
          <w:sz w:val="24"/>
          <w:szCs w:val="24"/>
        </w:rPr>
        <w:t>-</w:t>
      </w:r>
      <w:r w:rsidR="005D7CAE" w:rsidRPr="002C169B">
        <w:rPr>
          <w:rFonts w:asciiTheme="majorEastAsia" w:eastAsiaTheme="majorEastAsia" w:hAnsiTheme="majorEastAsia"/>
          <w:sz w:val="24"/>
          <w:szCs w:val="24"/>
        </w:rPr>
        <w:t>130</w:t>
      </w:r>
    </w:p>
    <w:p w14:paraId="789A48D1" w14:textId="77777777" w:rsidR="00AC7A56" w:rsidRPr="00F60F28" w:rsidRDefault="00AC7A56" w:rsidP="00B8156C">
      <w:pPr>
        <w:spacing w:line="360" w:lineRule="auto"/>
        <w:ind w:firstLine="723"/>
        <w:jc w:val="center"/>
        <w:rPr>
          <w:rFonts w:ascii="黑体" w:eastAsia="黑体" w:hAnsi="黑体"/>
          <w:b/>
          <w:color w:val="FF0000"/>
          <w:sz w:val="36"/>
          <w:szCs w:val="36"/>
        </w:rPr>
      </w:pPr>
    </w:p>
    <w:p w14:paraId="51E876E8" w14:textId="77777777" w:rsidR="00AC7A56" w:rsidRPr="001D4C12" w:rsidRDefault="00F60F28" w:rsidP="009114DA">
      <w:pPr>
        <w:spacing w:beforeLines="50" w:before="120" w:afterLines="50" w:after="120" w:line="36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5E267B38" w14:textId="239B5043" w:rsidR="00AC7A56" w:rsidRPr="001D4C12" w:rsidRDefault="00BE476A" w:rsidP="009114DA">
      <w:pPr>
        <w:spacing w:beforeLines="50" w:before="120" w:afterLines="50" w:after="120" w:line="360" w:lineRule="auto"/>
        <w:jc w:val="center"/>
        <w:rPr>
          <w:rFonts w:asciiTheme="minorEastAsia" w:eastAsiaTheme="minorEastAsia" w:hAnsiTheme="minorEastAsia"/>
          <w:b/>
          <w:color w:val="FF0000"/>
          <w:sz w:val="36"/>
          <w:szCs w:val="36"/>
        </w:rPr>
      </w:pPr>
      <w:r w:rsidRPr="00BE476A">
        <w:rPr>
          <w:rFonts w:asciiTheme="minorEastAsia" w:eastAsiaTheme="minorEastAsia" w:hAnsiTheme="minorEastAsia" w:hint="eastAsia"/>
          <w:b/>
          <w:color w:val="FF0000"/>
          <w:sz w:val="36"/>
          <w:szCs w:val="36"/>
        </w:rPr>
        <w:t>关于公司拟对外投资暨关联交易的进展公告</w:t>
      </w:r>
    </w:p>
    <w:p w14:paraId="0552047D" w14:textId="0C0E4C84" w:rsidR="00AC7A56" w:rsidRPr="002C169B" w:rsidRDefault="00AC7A56" w:rsidP="00F735FA">
      <w:pPr>
        <w:pBdr>
          <w:top w:val="single" w:sz="4" w:space="6" w:color="000000"/>
          <w:left w:val="single" w:sz="4" w:space="4" w:color="000000"/>
          <w:bottom w:val="single" w:sz="4" w:space="9" w:color="000000"/>
          <w:right w:val="single" w:sz="4" w:space="4" w:color="000000"/>
        </w:pBdr>
        <w:spacing w:line="360" w:lineRule="auto"/>
        <w:ind w:left="360" w:firstLine="480"/>
        <w:rPr>
          <w:rFonts w:ascii="Times New Roman" w:eastAsia="Calibri" w:hAnsi="Times New Roman"/>
          <w:sz w:val="24"/>
          <w:szCs w:val="24"/>
        </w:rPr>
      </w:pPr>
      <w:r w:rsidRPr="002C169B">
        <w:rPr>
          <w:rFonts w:ascii="Times New Roman" w:eastAsia="Calibri" w:hAnsi="Times New Roman"/>
          <w:sz w:val="24"/>
          <w:szCs w:val="24"/>
        </w:rPr>
        <w:t>本公司董事会</w:t>
      </w:r>
      <w:r w:rsidR="0030086C" w:rsidRPr="002C169B">
        <w:rPr>
          <w:rFonts w:ascii="Times New Roman" w:eastAsia="Calibri" w:hAnsi="Times New Roman"/>
          <w:sz w:val="24"/>
          <w:szCs w:val="24"/>
        </w:rPr>
        <w:t>及</w:t>
      </w:r>
      <w:r w:rsidRPr="002C169B">
        <w:rPr>
          <w:rFonts w:ascii="Times New Roman" w:eastAsia="Calibri" w:hAnsi="Times New Roman"/>
          <w:sz w:val="24"/>
          <w:szCs w:val="24"/>
        </w:rPr>
        <w:t>全体</w:t>
      </w:r>
      <w:r w:rsidR="0030086C" w:rsidRPr="002C169B">
        <w:rPr>
          <w:rFonts w:asciiTheme="minorEastAsia" w:eastAsiaTheme="minorEastAsia" w:hAnsiTheme="minorEastAsia" w:hint="eastAsia"/>
          <w:sz w:val="24"/>
          <w:szCs w:val="24"/>
        </w:rPr>
        <w:t>董事</w:t>
      </w:r>
      <w:r w:rsidRPr="002C169B">
        <w:rPr>
          <w:rFonts w:ascii="Times New Roman" w:eastAsia="Calibri" w:hAnsi="Times New Roman"/>
          <w:sz w:val="24"/>
          <w:szCs w:val="24"/>
        </w:rPr>
        <w:t>保证公告内容不存在虚假记载、误导性陈述或者重大遗漏，并对其内容的真实</w:t>
      </w:r>
      <w:r w:rsidR="00F45975" w:rsidRPr="002C169B">
        <w:rPr>
          <w:rFonts w:asciiTheme="minorEastAsia" w:eastAsiaTheme="minorEastAsia" w:hAnsiTheme="minorEastAsia" w:hint="eastAsia"/>
          <w:sz w:val="24"/>
          <w:szCs w:val="24"/>
        </w:rPr>
        <w:t>性</w:t>
      </w:r>
      <w:r w:rsidRPr="002C169B">
        <w:rPr>
          <w:rFonts w:ascii="Times New Roman" w:eastAsia="Calibri" w:hAnsi="Times New Roman"/>
          <w:sz w:val="24"/>
          <w:szCs w:val="24"/>
        </w:rPr>
        <w:t>、准确</w:t>
      </w:r>
      <w:r w:rsidR="00F45975" w:rsidRPr="002C169B">
        <w:rPr>
          <w:rFonts w:asciiTheme="minorEastAsia" w:eastAsiaTheme="minorEastAsia" w:hAnsiTheme="minorEastAsia" w:hint="eastAsia"/>
          <w:sz w:val="24"/>
          <w:szCs w:val="24"/>
        </w:rPr>
        <w:t>性</w:t>
      </w:r>
      <w:r w:rsidRPr="002C169B">
        <w:rPr>
          <w:rFonts w:ascii="Times New Roman" w:eastAsia="Calibri" w:hAnsi="Times New Roman"/>
          <w:sz w:val="24"/>
          <w:szCs w:val="24"/>
        </w:rPr>
        <w:t>和完整</w:t>
      </w:r>
      <w:r w:rsidR="00F45975" w:rsidRPr="002C169B">
        <w:rPr>
          <w:rFonts w:asciiTheme="minorEastAsia" w:eastAsiaTheme="minorEastAsia" w:hAnsiTheme="minorEastAsia" w:hint="eastAsia"/>
          <w:sz w:val="24"/>
          <w:szCs w:val="24"/>
        </w:rPr>
        <w:t>性</w:t>
      </w:r>
      <w:r w:rsidRPr="002C169B">
        <w:rPr>
          <w:rFonts w:ascii="Times New Roman" w:eastAsia="Calibri" w:hAnsi="Times New Roman"/>
          <w:sz w:val="24"/>
          <w:szCs w:val="24"/>
        </w:rPr>
        <w:t>承担个别及连带责任。</w:t>
      </w:r>
    </w:p>
    <w:p w14:paraId="2F973E16" w14:textId="77777777" w:rsidR="001B7A24" w:rsidRDefault="001B7A24" w:rsidP="001B7A24">
      <w:pPr>
        <w:pStyle w:val="aa"/>
        <w:spacing w:line="360" w:lineRule="auto"/>
        <w:rPr>
          <w:rFonts w:ascii="Times New Roman" w:eastAsiaTheme="minorEastAsia" w:hAnsi="Times New Roman"/>
          <w:b/>
          <w:sz w:val="24"/>
          <w:szCs w:val="24"/>
        </w:rPr>
      </w:pPr>
    </w:p>
    <w:p w14:paraId="60653658" w14:textId="4FC0552A" w:rsidR="00B10B15" w:rsidRPr="002C169B" w:rsidRDefault="00754496" w:rsidP="001B7A24">
      <w:pPr>
        <w:pStyle w:val="aa"/>
        <w:spacing w:line="360" w:lineRule="auto"/>
        <w:ind w:firstLineChars="200" w:firstLine="482"/>
        <w:rPr>
          <w:b/>
          <w:sz w:val="24"/>
          <w:szCs w:val="24"/>
        </w:rPr>
      </w:pPr>
      <w:r w:rsidRPr="002C169B">
        <w:rPr>
          <w:b/>
          <w:sz w:val="24"/>
          <w:szCs w:val="24"/>
        </w:rPr>
        <w:t>一</w:t>
      </w:r>
      <w:r w:rsidRPr="002C169B">
        <w:rPr>
          <w:rFonts w:hint="eastAsia"/>
          <w:b/>
          <w:sz w:val="24"/>
          <w:szCs w:val="24"/>
        </w:rPr>
        <w:t>、</w:t>
      </w:r>
      <w:r w:rsidR="00EE2FA0" w:rsidRPr="002C169B">
        <w:rPr>
          <w:rFonts w:hint="eastAsia"/>
          <w:b/>
          <w:sz w:val="24"/>
          <w:szCs w:val="24"/>
        </w:rPr>
        <w:t>本次</w:t>
      </w:r>
      <w:r w:rsidR="00071EBD" w:rsidRPr="002C169B">
        <w:rPr>
          <w:rFonts w:hint="eastAsia"/>
          <w:b/>
          <w:sz w:val="24"/>
          <w:szCs w:val="24"/>
        </w:rPr>
        <w:t>对外投资暨</w:t>
      </w:r>
      <w:r w:rsidR="006D1C64" w:rsidRPr="002C169B">
        <w:rPr>
          <w:rFonts w:hint="eastAsia"/>
          <w:b/>
          <w:sz w:val="24"/>
          <w:szCs w:val="24"/>
        </w:rPr>
        <w:t>关联交易概述</w:t>
      </w:r>
    </w:p>
    <w:p w14:paraId="3DDB94DE" w14:textId="3D14F110" w:rsidR="00F51963" w:rsidRPr="002C169B" w:rsidRDefault="007F1BDE" w:rsidP="00F9741F">
      <w:pPr>
        <w:pStyle w:val="aa"/>
        <w:spacing w:line="360" w:lineRule="auto"/>
        <w:ind w:firstLineChars="200" w:firstLine="480"/>
        <w:rPr>
          <w:sz w:val="24"/>
          <w:szCs w:val="24"/>
        </w:rPr>
      </w:pPr>
      <w:r w:rsidRPr="002C169B">
        <w:rPr>
          <w:rFonts w:hint="eastAsia"/>
          <w:sz w:val="24"/>
          <w:szCs w:val="24"/>
        </w:rPr>
        <w:t>山东步长制药股份有限公司（以下简称“公司”或“步长制药”）</w:t>
      </w:r>
      <w:r w:rsidR="003B3C41" w:rsidRPr="002C169B">
        <w:rPr>
          <w:rFonts w:hint="eastAsia"/>
          <w:sz w:val="24"/>
          <w:szCs w:val="24"/>
        </w:rPr>
        <w:t>于</w:t>
      </w:r>
      <w:r w:rsidR="00F51963" w:rsidRPr="002C169B">
        <w:rPr>
          <w:rFonts w:hint="eastAsia"/>
          <w:sz w:val="24"/>
          <w:szCs w:val="24"/>
        </w:rPr>
        <w:t>2019</w:t>
      </w:r>
      <w:r w:rsidR="00F51963" w:rsidRPr="002C169B">
        <w:rPr>
          <w:rFonts w:hint="eastAsia"/>
          <w:sz w:val="24"/>
          <w:szCs w:val="24"/>
        </w:rPr>
        <w:t>年</w:t>
      </w:r>
      <w:r w:rsidR="00F51963" w:rsidRPr="002C169B">
        <w:rPr>
          <w:rFonts w:hint="eastAsia"/>
          <w:sz w:val="24"/>
          <w:szCs w:val="24"/>
        </w:rPr>
        <w:t>9</w:t>
      </w:r>
      <w:r w:rsidR="00F51963" w:rsidRPr="002C169B">
        <w:rPr>
          <w:rFonts w:hint="eastAsia"/>
          <w:sz w:val="24"/>
          <w:szCs w:val="24"/>
        </w:rPr>
        <w:t>月</w:t>
      </w:r>
      <w:r w:rsidR="00F51963" w:rsidRPr="002C169B">
        <w:rPr>
          <w:rFonts w:hint="eastAsia"/>
          <w:sz w:val="24"/>
          <w:szCs w:val="24"/>
        </w:rPr>
        <w:t>12</w:t>
      </w:r>
      <w:r w:rsidR="00C36B2D" w:rsidRPr="002C169B">
        <w:rPr>
          <w:rFonts w:hint="eastAsia"/>
          <w:sz w:val="24"/>
          <w:szCs w:val="24"/>
        </w:rPr>
        <w:t>日</w:t>
      </w:r>
      <w:r w:rsidR="003B3C41" w:rsidRPr="002C169B">
        <w:rPr>
          <w:rFonts w:hint="eastAsia"/>
          <w:sz w:val="24"/>
          <w:szCs w:val="24"/>
        </w:rPr>
        <w:t>召开了第三届董事会第二十次（临时）会议，</w:t>
      </w:r>
      <w:r w:rsidR="00F51963" w:rsidRPr="002C169B">
        <w:rPr>
          <w:rFonts w:hint="eastAsia"/>
          <w:sz w:val="24"/>
          <w:szCs w:val="24"/>
        </w:rPr>
        <w:t>审议通过了《关于增资上海合璞医疗科技有限公司的议案》。详见公司</w:t>
      </w:r>
      <w:r w:rsidR="00F51963" w:rsidRPr="002C169B">
        <w:rPr>
          <w:rFonts w:hint="eastAsia"/>
          <w:sz w:val="24"/>
          <w:szCs w:val="24"/>
        </w:rPr>
        <w:t>2</w:t>
      </w:r>
      <w:r w:rsidR="00F51963" w:rsidRPr="002C169B">
        <w:rPr>
          <w:sz w:val="24"/>
          <w:szCs w:val="24"/>
        </w:rPr>
        <w:t>019</w:t>
      </w:r>
      <w:r w:rsidR="00F51963" w:rsidRPr="002C169B">
        <w:rPr>
          <w:sz w:val="24"/>
          <w:szCs w:val="24"/>
        </w:rPr>
        <w:t>年</w:t>
      </w:r>
      <w:r w:rsidR="00F51963" w:rsidRPr="002C169B">
        <w:rPr>
          <w:rFonts w:hint="eastAsia"/>
          <w:sz w:val="24"/>
          <w:szCs w:val="24"/>
        </w:rPr>
        <w:t>9</w:t>
      </w:r>
      <w:r w:rsidR="00F51963" w:rsidRPr="002C169B">
        <w:rPr>
          <w:rFonts w:hint="eastAsia"/>
          <w:sz w:val="24"/>
          <w:szCs w:val="24"/>
        </w:rPr>
        <w:t>月</w:t>
      </w:r>
      <w:r w:rsidR="00F51963" w:rsidRPr="002C169B">
        <w:rPr>
          <w:rFonts w:hint="eastAsia"/>
          <w:sz w:val="24"/>
          <w:szCs w:val="24"/>
        </w:rPr>
        <w:t>1</w:t>
      </w:r>
      <w:r w:rsidR="00F51963" w:rsidRPr="002C169B">
        <w:rPr>
          <w:sz w:val="24"/>
          <w:szCs w:val="24"/>
        </w:rPr>
        <w:t>6</w:t>
      </w:r>
      <w:r w:rsidR="00F51963" w:rsidRPr="002C169B">
        <w:rPr>
          <w:sz w:val="24"/>
          <w:szCs w:val="24"/>
        </w:rPr>
        <w:t>日披露于上海证券交易所网站</w:t>
      </w:r>
      <w:r w:rsidR="00F51963" w:rsidRPr="002C169B">
        <w:rPr>
          <w:rFonts w:hint="eastAsia"/>
          <w:sz w:val="24"/>
          <w:szCs w:val="24"/>
        </w:rPr>
        <w:t>（</w:t>
      </w:r>
      <w:r w:rsidR="00F51963" w:rsidRPr="002C169B">
        <w:rPr>
          <w:rFonts w:hint="eastAsia"/>
          <w:sz w:val="24"/>
          <w:szCs w:val="24"/>
        </w:rPr>
        <w:t>w</w:t>
      </w:r>
      <w:r w:rsidR="00F51963" w:rsidRPr="002C169B">
        <w:rPr>
          <w:sz w:val="24"/>
          <w:szCs w:val="24"/>
        </w:rPr>
        <w:t>ww.sse.com.cn</w:t>
      </w:r>
      <w:r w:rsidR="00F51963" w:rsidRPr="002C169B">
        <w:rPr>
          <w:rFonts w:hint="eastAsia"/>
          <w:sz w:val="24"/>
          <w:szCs w:val="24"/>
        </w:rPr>
        <w:t>）的《关于拟对外投资的公告》（公告编号</w:t>
      </w:r>
      <w:r w:rsidR="00F51963" w:rsidRPr="002C169B">
        <w:rPr>
          <w:rFonts w:hint="eastAsia"/>
          <w:sz w:val="24"/>
          <w:szCs w:val="24"/>
        </w:rPr>
        <w:t>2</w:t>
      </w:r>
      <w:r w:rsidR="00F51963" w:rsidRPr="002C169B">
        <w:rPr>
          <w:sz w:val="24"/>
          <w:szCs w:val="24"/>
        </w:rPr>
        <w:t>019</w:t>
      </w:r>
      <w:r w:rsidR="00F51963" w:rsidRPr="002C169B">
        <w:rPr>
          <w:rFonts w:hint="eastAsia"/>
          <w:sz w:val="24"/>
          <w:szCs w:val="24"/>
        </w:rPr>
        <w:t>-</w:t>
      </w:r>
      <w:r w:rsidR="00F51963" w:rsidRPr="002C169B">
        <w:rPr>
          <w:sz w:val="24"/>
          <w:szCs w:val="24"/>
        </w:rPr>
        <w:t>097</w:t>
      </w:r>
      <w:r w:rsidR="00F51963" w:rsidRPr="002C169B">
        <w:rPr>
          <w:rFonts w:hint="eastAsia"/>
          <w:sz w:val="24"/>
          <w:szCs w:val="24"/>
        </w:rPr>
        <w:t>）</w:t>
      </w:r>
      <w:r w:rsidRPr="002C169B">
        <w:rPr>
          <w:rFonts w:hint="eastAsia"/>
          <w:sz w:val="24"/>
          <w:szCs w:val="24"/>
        </w:rPr>
        <w:t>。</w:t>
      </w:r>
      <w:bookmarkStart w:id="0" w:name="_GoBack"/>
      <w:bookmarkEnd w:id="0"/>
    </w:p>
    <w:p w14:paraId="0C17C331" w14:textId="469C5A13" w:rsidR="0067221B" w:rsidRPr="00F9741F" w:rsidRDefault="007F1BDE" w:rsidP="002074AD">
      <w:pPr>
        <w:pStyle w:val="aa"/>
        <w:spacing w:line="360" w:lineRule="auto"/>
        <w:ind w:firstLineChars="200" w:firstLine="480"/>
        <w:rPr>
          <w:sz w:val="24"/>
          <w:szCs w:val="24"/>
        </w:rPr>
      </w:pPr>
      <w:r>
        <w:rPr>
          <w:rFonts w:hint="eastAsia"/>
          <w:sz w:val="24"/>
          <w:szCs w:val="24"/>
        </w:rPr>
        <w:t>公司</w:t>
      </w:r>
      <w:r w:rsidR="00F51963">
        <w:rPr>
          <w:rFonts w:hint="eastAsia"/>
          <w:sz w:val="24"/>
          <w:szCs w:val="24"/>
        </w:rPr>
        <w:t>2</w:t>
      </w:r>
      <w:r w:rsidR="00F51963">
        <w:rPr>
          <w:sz w:val="24"/>
          <w:szCs w:val="24"/>
        </w:rPr>
        <w:t>019</w:t>
      </w:r>
      <w:r w:rsidR="00F51963">
        <w:rPr>
          <w:sz w:val="24"/>
          <w:szCs w:val="24"/>
        </w:rPr>
        <w:t>年</w:t>
      </w:r>
      <w:r w:rsidR="003B3C41">
        <w:rPr>
          <w:sz w:val="24"/>
          <w:szCs w:val="24"/>
        </w:rPr>
        <w:t>11</w:t>
      </w:r>
      <w:r w:rsidR="00F51963">
        <w:rPr>
          <w:sz w:val="24"/>
          <w:szCs w:val="24"/>
        </w:rPr>
        <w:t>月</w:t>
      </w:r>
      <w:r w:rsidR="003B3C41">
        <w:rPr>
          <w:sz w:val="24"/>
          <w:szCs w:val="24"/>
        </w:rPr>
        <w:t>12</w:t>
      </w:r>
      <w:r w:rsidR="001B7A24">
        <w:rPr>
          <w:sz w:val="24"/>
          <w:szCs w:val="24"/>
        </w:rPr>
        <w:t>日召开第三届董事会第二十</w:t>
      </w:r>
      <w:r w:rsidR="001B7A24">
        <w:rPr>
          <w:rFonts w:hint="eastAsia"/>
          <w:sz w:val="24"/>
          <w:szCs w:val="24"/>
        </w:rPr>
        <w:t>二次</w:t>
      </w:r>
      <w:r w:rsidR="00F51963">
        <w:rPr>
          <w:rFonts w:hint="eastAsia"/>
          <w:sz w:val="24"/>
          <w:szCs w:val="24"/>
        </w:rPr>
        <w:t>（临时）会议，审议通过了《</w:t>
      </w:r>
      <w:r w:rsidR="003B3C41" w:rsidRPr="003B3C41">
        <w:rPr>
          <w:rFonts w:hint="eastAsia"/>
          <w:sz w:val="24"/>
          <w:szCs w:val="24"/>
        </w:rPr>
        <w:t>关于对上海合璞医疗科技有限公司增资方案调整暨关联交易的议案</w:t>
      </w:r>
      <w:r w:rsidR="00F51963">
        <w:rPr>
          <w:rFonts w:hint="eastAsia"/>
          <w:sz w:val="24"/>
          <w:szCs w:val="24"/>
        </w:rPr>
        <w:t>》</w:t>
      </w:r>
      <w:r w:rsidR="00F9741F">
        <w:rPr>
          <w:rFonts w:hint="eastAsia"/>
          <w:sz w:val="24"/>
          <w:szCs w:val="24"/>
        </w:rPr>
        <w:t>，</w:t>
      </w:r>
      <w:r w:rsidR="00E1578D">
        <w:rPr>
          <w:rFonts w:hint="eastAsia"/>
          <w:sz w:val="24"/>
          <w:szCs w:val="24"/>
        </w:rPr>
        <w:t>调整了相关投资方案</w:t>
      </w:r>
      <w:r w:rsidR="0067221B">
        <w:rPr>
          <w:rFonts w:hint="eastAsia"/>
          <w:sz w:val="24"/>
          <w:szCs w:val="24"/>
        </w:rPr>
        <w:t>。</w:t>
      </w:r>
      <w:r w:rsidR="002074AD" w:rsidRPr="00953C56">
        <w:rPr>
          <w:rFonts w:hint="eastAsia"/>
          <w:sz w:val="24"/>
          <w:szCs w:val="24"/>
        </w:rPr>
        <w:t>公司</w:t>
      </w:r>
      <w:r w:rsidR="002074AD">
        <w:rPr>
          <w:rFonts w:hint="eastAsia"/>
          <w:sz w:val="24"/>
          <w:szCs w:val="24"/>
        </w:rPr>
        <w:t>拟</w:t>
      </w:r>
      <w:r w:rsidR="002074AD" w:rsidRPr="00953C56">
        <w:rPr>
          <w:rFonts w:hint="eastAsia"/>
          <w:sz w:val="24"/>
          <w:szCs w:val="24"/>
        </w:rPr>
        <w:t>出资人民币</w:t>
      </w:r>
      <w:r w:rsidR="002074AD" w:rsidRPr="00953C56">
        <w:rPr>
          <w:rFonts w:hint="eastAsia"/>
          <w:sz w:val="24"/>
          <w:szCs w:val="24"/>
        </w:rPr>
        <w:t>14,260</w:t>
      </w:r>
      <w:r w:rsidR="002074AD" w:rsidRPr="00953C56">
        <w:rPr>
          <w:rFonts w:hint="eastAsia"/>
          <w:sz w:val="24"/>
          <w:szCs w:val="24"/>
        </w:rPr>
        <w:t>万元</w:t>
      </w:r>
      <w:r w:rsidR="002074AD" w:rsidRPr="003B3C41">
        <w:rPr>
          <w:rFonts w:hint="eastAsia"/>
          <w:sz w:val="24"/>
          <w:szCs w:val="24"/>
        </w:rPr>
        <w:t>对上海合璞医疗科技有限公司</w:t>
      </w:r>
      <w:r w:rsidR="002074AD">
        <w:rPr>
          <w:rFonts w:hint="eastAsia"/>
          <w:sz w:val="24"/>
          <w:szCs w:val="24"/>
        </w:rPr>
        <w:t>（以下简称“上海合璞”）进行增资</w:t>
      </w:r>
      <w:r w:rsidR="002074AD" w:rsidRPr="00953C56">
        <w:rPr>
          <w:rFonts w:hint="eastAsia"/>
          <w:sz w:val="24"/>
          <w:szCs w:val="24"/>
        </w:rPr>
        <w:t>，增资完成后，占上海合璞注册资本的比例为</w:t>
      </w:r>
      <w:r w:rsidR="002074AD" w:rsidRPr="00953C56">
        <w:rPr>
          <w:rFonts w:hint="eastAsia"/>
          <w:sz w:val="24"/>
          <w:szCs w:val="24"/>
        </w:rPr>
        <w:t>71.3%</w:t>
      </w:r>
      <w:r w:rsidR="002074AD" w:rsidRPr="00953C56">
        <w:rPr>
          <w:rFonts w:hint="eastAsia"/>
          <w:sz w:val="24"/>
          <w:szCs w:val="24"/>
        </w:rPr>
        <w:t>；沙靖轶出资人民币</w:t>
      </w:r>
      <w:r w:rsidR="002074AD" w:rsidRPr="00953C56">
        <w:rPr>
          <w:rFonts w:hint="eastAsia"/>
          <w:sz w:val="24"/>
          <w:szCs w:val="24"/>
        </w:rPr>
        <w:t>40</w:t>
      </w:r>
      <w:r w:rsidR="002074AD" w:rsidRPr="00953C56">
        <w:rPr>
          <w:rFonts w:hint="eastAsia"/>
          <w:sz w:val="24"/>
          <w:szCs w:val="24"/>
        </w:rPr>
        <w:t>万元，增资完成后，占上海合璞注册资本的比例为</w:t>
      </w:r>
      <w:r w:rsidR="002074AD" w:rsidRPr="00953C56">
        <w:rPr>
          <w:rFonts w:hint="eastAsia"/>
          <w:sz w:val="24"/>
          <w:szCs w:val="24"/>
        </w:rPr>
        <w:t>0.2%</w:t>
      </w:r>
      <w:r w:rsidR="002074AD" w:rsidRPr="00953C56">
        <w:rPr>
          <w:rFonts w:hint="eastAsia"/>
          <w:sz w:val="24"/>
          <w:szCs w:val="24"/>
        </w:rPr>
        <w:t>；胡昂出资人民币</w:t>
      </w:r>
      <w:r w:rsidR="002074AD" w:rsidRPr="00953C56">
        <w:rPr>
          <w:rFonts w:hint="eastAsia"/>
          <w:sz w:val="24"/>
          <w:szCs w:val="24"/>
        </w:rPr>
        <w:t>40</w:t>
      </w:r>
      <w:r w:rsidR="002074AD" w:rsidRPr="00953C56">
        <w:rPr>
          <w:rFonts w:hint="eastAsia"/>
          <w:sz w:val="24"/>
          <w:szCs w:val="24"/>
        </w:rPr>
        <w:t>万元，增资完成后，占上海合璞注册资本的比例为</w:t>
      </w:r>
      <w:r w:rsidR="002074AD" w:rsidRPr="00953C56">
        <w:rPr>
          <w:rFonts w:hint="eastAsia"/>
          <w:sz w:val="24"/>
          <w:szCs w:val="24"/>
        </w:rPr>
        <w:t>0.2%</w:t>
      </w:r>
      <w:r w:rsidR="002074AD" w:rsidRPr="00953C56">
        <w:rPr>
          <w:rFonts w:hint="eastAsia"/>
          <w:sz w:val="24"/>
          <w:szCs w:val="24"/>
        </w:rPr>
        <w:t>；</w:t>
      </w:r>
      <w:r w:rsidR="00B2191F">
        <w:rPr>
          <w:rFonts w:hint="eastAsia"/>
          <w:sz w:val="24"/>
          <w:szCs w:val="24"/>
        </w:rPr>
        <w:t>上海益督企业管理中心（有限合伙）</w:t>
      </w:r>
      <w:r w:rsidR="002074AD" w:rsidRPr="00953C56">
        <w:rPr>
          <w:rFonts w:hint="eastAsia"/>
          <w:sz w:val="24"/>
          <w:szCs w:val="24"/>
        </w:rPr>
        <w:t>出资人民币</w:t>
      </w:r>
      <w:r w:rsidR="002074AD" w:rsidRPr="00953C56">
        <w:rPr>
          <w:rFonts w:hint="eastAsia"/>
          <w:sz w:val="24"/>
          <w:szCs w:val="24"/>
        </w:rPr>
        <w:t>5,600</w:t>
      </w:r>
      <w:r w:rsidR="002074AD" w:rsidRPr="00953C56">
        <w:rPr>
          <w:rFonts w:hint="eastAsia"/>
          <w:sz w:val="24"/>
          <w:szCs w:val="24"/>
        </w:rPr>
        <w:t>万元（其中</w:t>
      </w:r>
      <w:r w:rsidR="002074AD" w:rsidRPr="00953C56">
        <w:rPr>
          <w:rFonts w:hint="eastAsia"/>
          <w:sz w:val="24"/>
          <w:szCs w:val="24"/>
        </w:rPr>
        <w:t>100</w:t>
      </w:r>
      <w:r w:rsidR="002074AD" w:rsidRPr="00953C56">
        <w:rPr>
          <w:rFonts w:hint="eastAsia"/>
          <w:sz w:val="24"/>
          <w:szCs w:val="24"/>
        </w:rPr>
        <w:t>万元为受让张丽、王立行已取得的上海合璞出资额），增资完成后，占上海合璞注册资本的比例为</w:t>
      </w:r>
      <w:r w:rsidR="002074AD" w:rsidRPr="00953C56">
        <w:rPr>
          <w:rFonts w:hint="eastAsia"/>
          <w:sz w:val="24"/>
          <w:szCs w:val="24"/>
        </w:rPr>
        <w:t>28%</w:t>
      </w:r>
      <w:r w:rsidR="002074AD" w:rsidRPr="00953C56">
        <w:rPr>
          <w:rFonts w:hint="eastAsia"/>
          <w:sz w:val="24"/>
          <w:szCs w:val="24"/>
        </w:rPr>
        <w:t>；根据《山东步长制药股份有限公司</w:t>
      </w:r>
      <w:r w:rsidR="002074AD">
        <w:rPr>
          <w:rFonts w:hint="eastAsia"/>
          <w:sz w:val="24"/>
          <w:szCs w:val="24"/>
        </w:rPr>
        <w:t>股权投资项目跟随投资管理办法》的相关规定，薛人珲（公司董事、营销</w:t>
      </w:r>
      <w:r w:rsidR="002074AD" w:rsidRPr="00953C56">
        <w:rPr>
          <w:rFonts w:hint="eastAsia"/>
          <w:sz w:val="24"/>
          <w:szCs w:val="24"/>
        </w:rPr>
        <w:t>副总裁）、王宝才（公司财务总监）拟对本次增资进行跟投（以下简称“本次跟投”），薛人珲出资人民币</w:t>
      </w:r>
      <w:r w:rsidR="002074AD" w:rsidRPr="00953C56">
        <w:rPr>
          <w:rFonts w:hint="eastAsia"/>
          <w:sz w:val="24"/>
          <w:szCs w:val="24"/>
        </w:rPr>
        <w:t>40</w:t>
      </w:r>
      <w:r w:rsidR="002074AD" w:rsidRPr="00953C56">
        <w:rPr>
          <w:rFonts w:hint="eastAsia"/>
          <w:sz w:val="24"/>
          <w:szCs w:val="24"/>
        </w:rPr>
        <w:t>万元，增资完成后，占上海合璞注册资本的比例为</w:t>
      </w:r>
      <w:r w:rsidR="002074AD" w:rsidRPr="00953C56">
        <w:rPr>
          <w:rFonts w:hint="eastAsia"/>
          <w:sz w:val="24"/>
          <w:szCs w:val="24"/>
        </w:rPr>
        <w:t>0.2%</w:t>
      </w:r>
      <w:r w:rsidR="002074AD" w:rsidRPr="00953C56">
        <w:rPr>
          <w:rFonts w:hint="eastAsia"/>
          <w:sz w:val="24"/>
          <w:szCs w:val="24"/>
        </w:rPr>
        <w:t>（可由其配偶段琳代持）；王宝才出资人民币</w:t>
      </w:r>
      <w:r w:rsidR="002074AD" w:rsidRPr="00953C56">
        <w:rPr>
          <w:rFonts w:hint="eastAsia"/>
          <w:sz w:val="24"/>
          <w:szCs w:val="24"/>
        </w:rPr>
        <w:t>20</w:t>
      </w:r>
      <w:r w:rsidR="002074AD" w:rsidRPr="00953C56">
        <w:rPr>
          <w:rFonts w:hint="eastAsia"/>
          <w:sz w:val="24"/>
          <w:szCs w:val="24"/>
        </w:rPr>
        <w:t>万元，增资完成后，占上海合璞注册资本的比例为</w:t>
      </w:r>
      <w:r w:rsidR="002074AD" w:rsidRPr="00953C56">
        <w:rPr>
          <w:rFonts w:hint="eastAsia"/>
          <w:sz w:val="24"/>
          <w:szCs w:val="24"/>
        </w:rPr>
        <w:t>0.1%</w:t>
      </w:r>
      <w:r w:rsidR="002074AD" w:rsidRPr="00953C56">
        <w:rPr>
          <w:rFonts w:hint="eastAsia"/>
          <w:sz w:val="24"/>
          <w:szCs w:val="24"/>
        </w:rPr>
        <w:t>。</w:t>
      </w:r>
      <w:r w:rsidR="0067221B">
        <w:rPr>
          <w:rFonts w:hint="eastAsia"/>
          <w:sz w:val="24"/>
          <w:szCs w:val="24"/>
        </w:rPr>
        <w:t>详见公司</w:t>
      </w:r>
      <w:r w:rsidR="0067221B">
        <w:rPr>
          <w:rFonts w:hint="eastAsia"/>
          <w:sz w:val="24"/>
          <w:szCs w:val="24"/>
        </w:rPr>
        <w:t>2</w:t>
      </w:r>
      <w:r w:rsidR="0067221B">
        <w:rPr>
          <w:sz w:val="24"/>
          <w:szCs w:val="24"/>
        </w:rPr>
        <w:t>019</w:t>
      </w:r>
      <w:r w:rsidR="0067221B">
        <w:rPr>
          <w:sz w:val="24"/>
          <w:szCs w:val="24"/>
        </w:rPr>
        <w:t>年</w:t>
      </w:r>
      <w:r w:rsidR="0067221B">
        <w:rPr>
          <w:sz w:val="24"/>
          <w:szCs w:val="24"/>
        </w:rPr>
        <w:t>11</w:t>
      </w:r>
      <w:r w:rsidR="0067221B">
        <w:rPr>
          <w:rFonts w:hint="eastAsia"/>
          <w:sz w:val="24"/>
          <w:szCs w:val="24"/>
        </w:rPr>
        <w:t>月</w:t>
      </w:r>
      <w:r w:rsidR="0067221B">
        <w:rPr>
          <w:rFonts w:hint="eastAsia"/>
          <w:sz w:val="24"/>
          <w:szCs w:val="24"/>
        </w:rPr>
        <w:t>1</w:t>
      </w:r>
      <w:r w:rsidR="0067221B">
        <w:rPr>
          <w:sz w:val="24"/>
          <w:szCs w:val="24"/>
        </w:rPr>
        <w:t>3</w:t>
      </w:r>
      <w:r w:rsidR="0067221B">
        <w:rPr>
          <w:sz w:val="24"/>
          <w:szCs w:val="24"/>
        </w:rPr>
        <w:t>日披露于上海证券交易所网站</w:t>
      </w:r>
      <w:r w:rsidR="0067221B">
        <w:rPr>
          <w:rFonts w:hint="eastAsia"/>
          <w:sz w:val="24"/>
          <w:szCs w:val="24"/>
        </w:rPr>
        <w:t>（</w:t>
      </w:r>
      <w:r w:rsidR="0067221B">
        <w:rPr>
          <w:rFonts w:hint="eastAsia"/>
          <w:sz w:val="24"/>
          <w:szCs w:val="24"/>
        </w:rPr>
        <w:t>w</w:t>
      </w:r>
      <w:r w:rsidR="0067221B">
        <w:rPr>
          <w:sz w:val="24"/>
          <w:szCs w:val="24"/>
        </w:rPr>
        <w:t>ww.sse.com.cn</w:t>
      </w:r>
      <w:r w:rsidR="0067221B">
        <w:rPr>
          <w:rFonts w:hint="eastAsia"/>
          <w:sz w:val="24"/>
          <w:szCs w:val="24"/>
        </w:rPr>
        <w:t>）</w:t>
      </w:r>
      <w:r w:rsidR="0067221B">
        <w:rPr>
          <w:rFonts w:hint="eastAsia"/>
          <w:sz w:val="24"/>
          <w:szCs w:val="24"/>
        </w:rPr>
        <w:lastRenderedPageBreak/>
        <w:t>的《</w:t>
      </w:r>
      <w:r w:rsidR="0067221B" w:rsidRPr="0067221B">
        <w:rPr>
          <w:rFonts w:hint="eastAsia"/>
          <w:sz w:val="24"/>
          <w:szCs w:val="24"/>
        </w:rPr>
        <w:t>关于公司拟对外投资的进展暨关联交易的公告</w:t>
      </w:r>
      <w:r w:rsidR="0067221B">
        <w:rPr>
          <w:rFonts w:hint="eastAsia"/>
          <w:sz w:val="24"/>
          <w:szCs w:val="24"/>
        </w:rPr>
        <w:t>》（公告编号</w:t>
      </w:r>
      <w:r w:rsidR="0067221B">
        <w:rPr>
          <w:rFonts w:hint="eastAsia"/>
          <w:sz w:val="24"/>
          <w:szCs w:val="24"/>
        </w:rPr>
        <w:t>2</w:t>
      </w:r>
      <w:r w:rsidR="0067221B">
        <w:rPr>
          <w:sz w:val="24"/>
          <w:szCs w:val="24"/>
        </w:rPr>
        <w:t>019</w:t>
      </w:r>
      <w:r w:rsidR="0067221B">
        <w:rPr>
          <w:rFonts w:hint="eastAsia"/>
          <w:sz w:val="24"/>
          <w:szCs w:val="24"/>
        </w:rPr>
        <w:t>-</w:t>
      </w:r>
      <w:r w:rsidR="0067221B">
        <w:rPr>
          <w:sz w:val="24"/>
          <w:szCs w:val="24"/>
        </w:rPr>
        <w:t>116</w:t>
      </w:r>
      <w:r w:rsidR="0067221B">
        <w:rPr>
          <w:rFonts w:hint="eastAsia"/>
          <w:sz w:val="24"/>
          <w:szCs w:val="24"/>
        </w:rPr>
        <w:t>）。</w:t>
      </w:r>
    </w:p>
    <w:p w14:paraId="333F8205" w14:textId="209D94FB" w:rsidR="00673DE7" w:rsidRDefault="00F9741F" w:rsidP="00B26B57">
      <w:pPr>
        <w:pStyle w:val="aa"/>
        <w:spacing w:before="240" w:line="360" w:lineRule="auto"/>
        <w:ind w:firstLineChars="200" w:firstLine="482"/>
        <w:rPr>
          <w:b/>
          <w:sz w:val="24"/>
          <w:szCs w:val="24"/>
        </w:rPr>
      </w:pPr>
      <w:r>
        <w:rPr>
          <w:b/>
          <w:sz w:val="24"/>
          <w:szCs w:val="24"/>
        </w:rPr>
        <w:t>二</w:t>
      </w:r>
      <w:r w:rsidR="00754496">
        <w:rPr>
          <w:rFonts w:hint="eastAsia"/>
          <w:b/>
          <w:sz w:val="24"/>
          <w:szCs w:val="24"/>
        </w:rPr>
        <w:t>、</w:t>
      </w:r>
      <w:r w:rsidR="00333F0F">
        <w:rPr>
          <w:rFonts w:hint="eastAsia"/>
          <w:b/>
          <w:sz w:val="24"/>
          <w:szCs w:val="24"/>
        </w:rPr>
        <w:t>本次对外投资暨关联交易的进展</w:t>
      </w:r>
    </w:p>
    <w:p w14:paraId="40690E92" w14:textId="2420885C" w:rsidR="003F24A8" w:rsidRDefault="0067221B" w:rsidP="0067221B">
      <w:pPr>
        <w:pStyle w:val="aa"/>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sz w:val="24"/>
          <w:szCs w:val="24"/>
        </w:rPr>
        <w:t>年</w:t>
      </w:r>
      <w:r w:rsidR="008C3F3F">
        <w:rPr>
          <w:rFonts w:hint="eastAsia"/>
          <w:sz w:val="24"/>
          <w:szCs w:val="24"/>
        </w:rPr>
        <w:t>1</w:t>
      </w:r>
      <w:r w:rsidR="008C3F3F">
        <w:rPr>
          <w:sz w:val="24"/>
          <w:szCs w:val="24"/>
        </w:rPr>
        <w:t>2</w:t>
      </w:r>
      <w:r>
        <w:rPr>
          <w:sz w:val="24"/>
          <w:szCs w:val="24"/>
        </w:rPr>
        <w:t>月</w:t>
      </w:r>
      <w:r w:rsidR="008C3F3F">
        <w:rPr>
          <w:rFonts w:hint="eastAsia"/>
          <w:sz w:val="24"/>
          <w:szCs w:val="24"/>
        </w:rPr>
        <w:t>3</w:t>
      </w:r>
      <w:r>
        <w:rPr>
          <w:sz w:val="24"/>
          <w:szCs w:val="24"/>
        </w:rPr>
        <w:t>日</w:t>
      </w:r>
      <w:r w:rsidR="003F24A8">
        <w:rPr>
          <w:sz w:val="24"/>
          <w:szCs w:val="24"/>
        </w:rPr>
        <w:t>与有关各方正式签署了</w:t>
      </w:r>
      <w:r w:rsidR="003F24A8">
        <w:rPr>
          <w:rFonts w:hint="eastAsia"/>
          <w:sz w:val="24"/>
          <w:szCs w:val="24"/>
        </w:rPr>
        <w:t>《</w:t>
      </w:r>
      <w:r w:rsidR="003F24A8" w:rsidRPr="0067221B">
        <w:rPr>
          <w:rFonts w:hint="eastAsia"/>
          <w:sz w:val="24"/>
          <w:szCs w:val="24"/>
        </w:rPr>
        <w:t>关于上海合璞医疗科技有限公司之合作框架协议</w:t>
      </w:r>
      <w:r w:rsidR="003F24A8">
        <w:rPr>
          <w:rFonts w:hint="eastAsia"/>
          <w:sz w:val="24"/>
          <w:szCs w:val="24"/>
        </w:rPr>
        <w:t>》及</w:t>
      </w:r>
      <w:r w:rsidR="003F24A8" w:rsidRPr="0067221B">
        <w:rPr>
          <w:rFonts w:hint="eastAsia"/>
          <w:sz w:val="24"/>
          <w:szCs w:val="24"/>
        </w:rPr>
        <w:t>《关于上海合璞医疗科技有限公司之增资协议》</w:t>
      </w:r>
      <w:r w:rsidR="003F24A8">
        <w:rPr>
          <w:rFonts w:hint="eastAsia"/>
          <w:sz w:val="24"/>
          <w:szCs w:val="24"/>
        </w:rPr>
        <w:t>等协议（以下统称为“协议”），现将具体内容公告如下：</w:t>
      </w:r>
    </w:p>
    <w:p w14:paraId="12606B90" w14:textId="1960CC29" w:rsidR="0067221B" w:rsidRDefault="0067221B" w:rsidP="0067221B">
      <w:pPr>
        <w:pStyle w:val="aa"/>
        <w:spacing w:before="240" w:line="360" w:lineRule="auto"/>
        <w:ind w:firstLineChars="200" w:firstLine="480"/>
        <w:rPr>
          <w:sz w:val="24"/>
          <w:szCs w:val="24"/>
        </w:rPr>
      </w:pPr>
      <w:r>
        <w:rPr>
          <w:rFonts w:hint="eastAsia"/>
          <w:sz w:val="24"/>
          <w:szCs w:val="24"/>
        </w:rPr>
        <w:t>（一）协议主体</w:t>
      </w:r>
    </w:p>
    <w:p w14:paraId="54824D4B" w14:textId="243ABD50" w:rsidR="0067221B" w:rsidRDefault="0067221B" w:rsidP="0067221B">
      <w:pPr>
        <w:pStyle w:val="aa"/>
        <w:spacing w:before="240" w:line="360" w:lineRule="auto"/>
        <w:ind w:firstLineChars="200" w:firstLine="480"/>
        <w:rPr>
          <w:sz w:val="24"/>
          <w:szCs w:val="24"/>
        </w:rPr>
      </w:pPr>
      <w:r w:rsidRPr="0067221B">
        <w:rPr>
          <w:rFonts w:hint="eastAsia"/>
          <w:sz w:val="24"/>
          <w:szCs w:val="24"/>
        </w:rPr>
        <w:t>甲方：山东步长制药股份有限公司</w:t>
      </w:r>
    </w:p>
    <w:p w14:paraId="3E2FA2C2" w14:textId="19702E26" w:rsidR="0067221B" w:rsidRPr="0067221B" w:rsidRDefault="0067221B" w:rsidP="0067221B">
      <w:pPr>
        <w:pStyle w:val="aa"/>
        <w:spacing w:before="240" w:line="360" w:lineRule="auto"/>
        <w:ind w:firstLineChars="200" w:firstLine="480"/>
        <w:rPr>
          <w:sz w:val="24"/>
          <w:szCs w:val="24"/>
        </w:rPr>
      </w:pPr>
      <w:r w:rsidRPr="0067221B">
        <w:rPr>
          <w:rFonts w:hint="eastAsia"/>
          <w:sz w:val="24"/>
          <w:szCs w:val="24"/>
        </w:rPr>
        <w:t>乙方（乙方一、乙方二</w:t>
      </w:r>
      <w:r w:rsidR="00C67B4C">
        <w:rPr>
          <w:rFonts w:hint="eastAsia"/>
          <w:sz w:val="24"/>
          <w:szCs w:val="24"/>
        </w:rPr>
        <w:t>、乙方三、乙方四</w:t>
      </w:r>
      <w:r w:rsidRPr="0067221B">
        <w:rPr>
          <w:rFonts w:hint="eastAsia"/>
          <w:sz w:val="24"/>
          <w:szCs w:val="24"/>
        </w:rPr>
        <w:t>合称为“乙方”）</w:t>
      </w:r>
    </w:p>
    <w:p w14:paraId="0C2CCC4B" w14:textId="585DF405" w:rsidR="0067221B" w:rsidRPr="0067221B" w:rsidRDefault="0067221B" w:rsidP="0067221B">
      <w:pPr>
        <w:pStyle w:val="aa"/>
        <w:spacing w:before="240" w:line="360" w:lineRule="auto"/>
        <w:ind w:firstLineChars="200" w:firstLine="480"/>
        <w:rPr>
          <w:sz w:val="24"/>
          <w:szCs w:val="24"/>
        </w:rPr>
      </w:pPr>
      <w:r w:rsidRPr="0067221B">
        <w:rPr>
          <w:rFonts w:hint="eastAsia"/>
          <w:sz w:val="24"/>
          <w:szCs w:val="24"/>
        </w:rPr>
        <w:t>乙方一：沙靖轶</w:t>
      </w:r>
    </w:p>
    <w:p w14:paraId="561AA8B0" w14:textId="2767448D" w:rsidR="0067221B" w:rsidRPr="0067221B" w:rsidRDefault="0067221B" w:rsidP="0067221B">
      <w:pPr>
        <w:pStyle w:val="aa"/>
        <w:spacing w:before="240" w:line="360" w:lineRule="auto"/>
        <w:ind w:firstLineChars="200" w:firstLine="480"/>
        <w:rPr>
          <w:sz w:val="24"/>
          <w:szCs w:val="24"/>
        </w:rPr>
      </w:pPr>
      <w:r w:rsidRPr="0067221B">
        <w:rPr>
          <w:rFonts w:hint="eastAsia"/>
          <w:sz w:val="24"/>
          <w:szCs w:val="24"/>
        </w:rPr>
        <w:t>乙方二：薛人珲</w:t>
      </w:r>
    </w:p>
    <w:p w14:paraId="6EAAA05F" w14:textId="3FBD9BCE" w:rsidR="0067221B" w:rsidRPr="0067221B" w:rsidRDefault="0067221B" w:rsidP="0067221B">
      <w:pPr>
        <w:pStyle w:val="aa"/>
        <w:spacing w:before="240" w:line="360" w:lineRule="auto"/>
        <w:ind w:firstLineChars="200" w:firstLine="480"/>
        <w:rPr>
          <w:sz w:val="24"/>
          <w:szCs w:val="24"/>
        </w:rPr>
      </w:pPr>
      <w:r w:rsidRPr="0067221B">
        <w:rPr>
          <w:rFonts w:hint="eastAsia"/>
          <w:sz w:val="24"/>
          <w:szCs w:val="24"/>
        </w:rPr>
        <w:t>乙方三：胡昂</w:t>
      </w:r>
    </w:p>
    <w:p w14:paraId="7C7D5B42" w14:textId="680F0BB8" w:rsidR="0067221B" w:rsidRDefault="0067221B" w:rsidP="0067221B">
      <w:pPr>
        <w:pStyle w:val="aa"/>
        <w:spacing w:before="240" w:line="360" w:lineRule="auto"/>
        <w:ind w:firstLineChars="200" w:firstLine="480"/>
        <w:rPr>
          <w:sz w:val="24"/>
          <w:szCs w:val="24"/>
        </w:rPr>
      </w:pPr>
      <w:r w:rsidRPr="0067221B">
        <w:rPr>
          <w:rFonts w:hint="eastAsia"/>
          <w:sz w:val="24"/>
          <w:szCs w:val="24"/>
        </w:rPr>
        <w:t>乙方四：王宝才</w:t>
      </w:r>
    </w:p>
    <w:p w14:paraId="34CABCC4" w14:textId="77777777" w:rsidR="00A27A83" w:rsidRPr="00A27A83" w:rsidRDefault="00A27A83" w:rsidP="00A27A83">
      <w:pPr>
        <w:pStyle w:val="aa"/>
        <w:spacing w:before="240" w:line="360" w:lineRule="auto"/>
        <w:ind w:firstLineChars="200" w:firstLine="480"/>
        <w:rPr>
          <w:sz w:val="24"/>
          <w:szCs w:val="24"/>
        </w:rPr>
      </w:pPr>
      <w:r w:rsidRPr="00A27A83">
        <w:rPr>
          <w:rFonts w:hint="eastAsia"/>
          <w:sz w:val="24"/>
          <w:szCs w:val="24"/>
        </w:rPr>
        <w:t>丙方（丙方一、丙方二合称为“丙方”或“业务团队”）</w:t>
      </w:r>
    </w:p>
    <w:p w14:paraId="1DE6B5EF" w14:textId="685B4590" w:rsidR="00A27A83" w:rsidRPr="00A27A83" w:rsidRDefault="00A27A83" w:rsidP="00A27A83">
      <w:pPr>
        <w:pStyle w:val="aa"/>
        <w:spacing w:before="240" w:line="360" w:lineRule="auto"/>
        <w:ind w:firstLineChars="200" w:firstLine="480"/>
        <w:rPr>
          <w:sz w:val="24"/>
          <w:szCs w:val="24"/>
        </w:rPr>
      </w:pPr>
      <w:r w:rsidRPr="00A27A83">
        <w:rPr>
          <w:rFonts w:hint="eastAsia"/>
          <w:sz w:val="24"/>
          <w:szCs w:val="24"/>
        </w:rPr>
        <w:t>丙方一：王立行</w:t>
      </w:r>
    </w:p>
    <w:p w14:paraId="7379E687" w14:textId="10889AA7" w:rsidR="00A27A83" w:rsidRPr="00A27A83" w:rsidRDefault="00A27A83" w:rsidP="00A27A83">
      <w:pPr>
        <w:pStyle w:val="aa"/>
        <w:spacing w:before="240" w:line="360" w:lineRule="auto"/>
        <w:ind w:firstLineChars="200" w:firstLine="480"/>
        <w:rPr>
          <w:sz w:val="24"/>
          <w:szCs w:val="24"/>
        </w:rPr>
      </w:pPr>
      <w:r w:rsidRPr="00A27A83">
        <w:rPr>
          <w:rFonts w:hint="eastAsia"/>
          <w:sz w:val="24"/>
          <w:szCs w:val="24"/>
        </w:rPr>
        <w:t>丙方二：张丽</w:t>
      </w:r>
    </w:p>
    <w:p w14:paraId="268DBAF0" w14:textId="3B5F6141" w:rsidR="00A27A83" w:rsidRPr="00A27A83" w:rsidRDefault="00A27A83" w:rsidP="00A27A83">
      <w:pPr>
        <w:pStyle w:val="aa"/>
        <w:spacing w:before="240" w:line="360" w:lineRule="auto"/>
        <w:ind w:firstLineChars="200" w:firstLine="480"/>
        <w:rPr>
          <w:sz w:val="24"/>
          <w:szCs w:val="24"/>
        </w:rPr>
      </w:pPr>
      <w:r w:rsidRPr="00A27A83">
        <w:rPr>
          <w:rFonts w:hint="eastAsia"/>
          <w:sz w:val="24"/>
          <w:szCs w:val="24"/>
        </w:rPr>
        <w:t>丁方：上海合璞医疗科技有限公司</w:t>
      </w:r>
    </w:p>
    <w:p w14:paraId="71EF9D32" w14:textId="77777777" w:rsidR="00A27A83" w:rsidRPr="00A27A83" w:rsidRDefault="00A27A83" w:rsidP="00A27A83">
      <w:pPr>
        <w:pStyle w:val="aa"/>
        <w:spacing w:before="240" w:line="360" w:lineRule="auto"/>
        <w:ind w:firstLineChars="200" w:firstLine="480"/>
        <w:rPr>
          <w:sz w:val="24"/>
          <w:szCs w:val="24"/>
        </w:rPr>
      </w:pPr>
      <w:r w:rsidRPr="00A27A83">
        <w:rPr>
          <w:rFonts w:hint="eastAsia"/>
          <w:sz w:val="24"/>
          <w:szCs w:val="24"/>
        </w:rPr>
        <w:t>戊方：上海益督企业管理中心（有限合伙）（以下简称“丙方持股平台”）</w:t>
      </w:r>
    </w:p>
    <w:p w14:paraId="5D635190" w14:textId="39A0C967" w:rsidR="0067221B" w:rsidRDefault="00A27A83" w:rsidP="00A27A83">
      <w:pPr>
        <w:pStyle w:val="aa"/>
        <w:spacing w:before="240" w:line="360" w:lineRule="auto"/>
        <w:ind w:firstLineChars="200" w:firstLine="480"/>
        <w:rPr>
          <w:sz w:val="24"/>
          <w:szCs w:val="24"/>
        </w:rPr>
      </w:pPr>
      <w:r w:rsidRPr="00A27A83">
        <w:rPr>
          <w:rFonts w:hint="eastAsia"/>
          <w:sz w:val="24"/>
          <w:szCs w:val="24"/>
        </w:rPr>
        <w:t>在本协议中，甲方、乙方、丙方、丁方、戊方合称“各方”，单称“一方”。</w:t>
      </w:r>
    </w:p>
    <w:p w14:paraId="63A1BD60" w14:textId="42588B62" w:rsidR="00A27A83" w:rsidRDefault="00A27A83" w:rsidP="00A27A83">
      <w:pPr>
        <w:pStyle w:val="aa"/>
        <w:spacing w:before="240" w:line="360" w:lineRule="auto"/>
        <w:ind w:firstLineChars="200" w:firstLine="480"/>
        <w:rPr>
          <w:sz w:val="24"/>
          <w:szCs w:val="24"/>
        </w:rPr>
      </w:pPr>
      <w:r>
        <w:rPr>
          <w:rFonts w:hint="eastAsia"/>
          <w:sz w:val="24"/>
          <w:szCs w:val="24"/>
        </w:rPr>
        <w:t>（二）增资安排</w:t>
      </w:r>
    </w:p>
    <w:p w14:paraId="02FE68B6" w14:textId="5794169A" w:rsidR="002F5AE0" w:rsidRPr="002F5AE0" w:rsidRDefault="00C67563" w:rsidP="002F5AE0">
      <w:pPr>
        <w:pStyle w:val="aa"/>
        <w:spacing w:before="240" w:line="360" w:lineRule="auto"/>
        <w:ind w:firstLineChars="200" w:firstLine="480"/>
        <w:rPr>
          <w:sz w:val="24"/>
          <w:szCs w:val="24"/>
        </w:rPr>
      </w:pPr>
      <w:r w:rsidRPr="00C67563">
        <w:rPr>
          <w:rFonts w:hint="eastAsia"/>
          <w:sz w:val="24"/>
          <w:szCs w:val="24"/>
        </w:rPr>
        <w:t>在满足协议约定的合法性和完整性的情况下</w:t>
      </w:r>
      <w:r>
        <w:rPr>
          <w:rFonts w:hint="eastAsia"/>
          <w:sz w:val="24"/>
          <w:szCs w:val="24"/>
        </w:rPr>
        <w:t>，</w:t>
      </w:r>
      <w:r w:rsidR="002F5AE0" w:rsidRPr="002F5AE0">
        <w:rPr>
          <w:rFonts w:hint="eastAsia"/>
          <w:sz w:val="24"/>
          <w:szCs w:val="24"/>
        </w:rPr>
        <w:t>甲方、乙方、戊方以</w:t>
      </w:r>
      <w:r w:rsidR="002F5AE0" w:rsidRPr="002F5AE0">
        <w:rPr>
          <w:rFonts w:hint="eastAsia"/>
          <w:sz w:val="24"/>
          <w:szCs w:val="24"/>
        </w:rPr>
        <w:t>19,900</w:t>
      </w:r>
      <w:r w:rsidR="002F5AE0" w:rsidRPr="002F5AE0">
        <w:rPr>
          <w:rFonts w:hint="eastAsia"/>
          <w:sz w:val="24"/>
          <w:szCs w:val="24"/>
        </w:rPr>
        <w:t>万元认购上海合璞新增</w:t>
      </w:r>
      <w:r w:rsidR="002F5AE0" w:rsidRPr="002F5AE0">
        <w:rPr>
          <w:rFonts w:hint="eastAsia"/>
          <w:sz w:val="24"/>
          <w:szCs w:val="24"/>
        </w:rPr>
        <w:t>19,900</w:t>
      </w:r>
      <w:r w:rsidR="002F5AE0" w:rsidRPr="002F5AE0">
        <w:rPr>
          <w:rFonts w:hint="eastAsia"/>
          <w:sz w:val="24"/>
          <w:szCs w:val="24"/>
        </w:rPr>
        <w:t>万元注册资本，其中，甲方认购</w:t>
      </w:r>
      <w:r w:rsidR="002F5AE0" w:rsidRPr="002F5AE0">
        <w:rPr>
          <w:rFonts w:hint="eastAsia"/>
          <w:sz w:val="24"/>
          <w:szCs w:val="24"/>
        </w:rPr>
        <w:t>14,260</w:t>
      </w:r>
      <w:r w:rsidR="002F5AE0" w:rsidRPr="002F5AE0">
        <w:rPr>
          <w:rFonts w:hint="eastAsia"/>
          <w:sz w:val="24"/>
          <w:szCs w:val="24"/>
        </w:rPr>
        <w:t>万元注册资</w:t>
      </w:r>
      <w:r w:rsidR="002F5AE0" w:rsidRPr="002F5AE0">
        <w:rPr>
          <w:rFonts w:hint="eastAsia"/>
          <w:sz w:val="24"/>
          <w:szCs w:val="24"/>
        </w:rPr>
        <w:lastRenderedPageBreak/>
        <w:t>本、乙方一认购</w:t>
      </w:r>
      <w:r w:rsidR="002F5AE0" w:rsidRPr="002F5AE0">
        <w:rPr>
          <w:rFonts w:hint="eastAsia"/>
          <w:sz w:val="24"/>
          <w:szCs w:val="24"/>
        </w:rPr>
        <w:t>40</w:t>
      </w:r>
      <w:r w:rsidR="002F5AE0" w:rsidRPr="002F5AE0">
        <w:rPr>
          <w:rFonts w:hint="eastAsia"/>
          <w:sz w:val="24"/>
          <w:szCs w:val="24"/>
        </w:rPr>
        <w:t>万元注册资本、乙方二认购</w:t>
      </w:r>
      <w:r w:rsidR="002F5AE0" w:rsidRPr="002F5AE0">
        <w:rPr>
          <w:rFonts w:hint="eastAsia"/>
          <w:sz w:val="24"/>
          <w:szCs w:val="24"/>
        </w:rPr>
        <w:t>40</w:t>
      </w:r>
      <w:r w:rsidR="002F5AE0" w:rsidRPr="002F5AE0">
        <w:rPr>
          <w:rFonts w:hint="eastAsia"/>
          <w:sz w:val="24"/>
          <w:szCs w:val="24"/>
        </w:rPr>
        <w:t>万元注册资本（乙方二认购股权可由夫人段琳代持）、乙方三认购</w:t>
      </w:r>
      <w:r w:rsidR="002F5AE0" w:rsidRPr="002F5AE0">
        <w:rPr>
          <w:rFonts w:hint="eastAsia"/>
          <w:sz w:val="24"/>
          <w:szCs w:val="24"/>
        </w:rPr>
        <w:t>40</w:t>
      </w:r>
      <w:r w:rsidR="002F5AE0" w:rsidRPr="002F5AE0">
        <w:rPr>
          <w:rFonts w:hint="eastAsia"/>
          <w:sz w:val="24"/>
          <w:szCs w:val="24"/>
        </w:rPr>
        <w:t>万元注册资本、乙方四认购</w:t>
      </w:r>
      <w:r w:rsidR="002F5AE0" w:rsidRPr="002F5AE0">
        <w:rPr>
          <w:rFonts w:hint="eastAsia"/>
          <w:sz w:val="24"/>
          <w:szCs w:val="24"/>
        </w:rPr>
        <w:t>20</w:t>
      </w:r>
      <w:r w:rsidR="002F5AE0" w:rsidRPr="002F5AE0">
        <w:rPr>
          <w:rFonts w:hint="eastAsia"/>
          <w:sz w:val="24"/>
          <w:szCs w:val="24"/>
        </w:rPr>
        <w:t>万元注册资本、戊方认购</w:t>
      </w:r>
      <w:r w:rsidR="002F5AE0" w:rsidRPr="002F5AE0">
        <w:rPr>
          <w:rFonts w:hint="eastAsia"/>
          <w:sz w:val="24"/>
          <w:szCs w:val="24"/>
        </w:rPr>
        <w:t>5,500</w:t>
      </w:r>
      <w:r w:rsidR="002F5AE0" w:rsidRPr="002F5AE0">
        <w:rPr>
          <w:rFonts w:hint="eastAsia"/>
          <w:sz w:val="24"/>
          <w:szCs w:val="24"/>
        </w:rPr>
        <w:t>万元注册资本</w:t>
      </w:r>
      <w:r w:rsidR="00B463A2">
        <w:rPr>
          <w:rFonts w:hint="eastAsia"/>
          <w:sz w:val="24"/>
          <w:szCs w:val="24"/>
        </w:rPr>
        <w:t>（即“本次增资”或“本次交易”）</w:t>
      </w:r>
      <w:r w:rsidR="002F5AE0" w:rsidRPr="002F5AE0">
        <w:rPr>
          <w:rFonts w:hint="eastAsia"/>
          <w:sz w:val="24"/>
          <w:szCs w:val="24"/>
        </w:rPr>
        <w:t>。</w:t>
      </w:r>
    </w:p>
    <w:p w14:paraId="59E813C1" w14:textId="4C5D7A4C" w:rsidR="00A27A83" w:rsidRDefault="002F5AE0" w:rsidP="00905AC7">
      <w:pPr>
        <w:pStyle w:val="aa"/>
        <w:spacing w:before="240" w:line="360" w:lineRule="auto"/>
        <w:ind w:firstLineChars="200" w:firstLine="480"/>
        <w:rPr>
          <w:sz w:val="24"/>
          <w:szCs w:val="24"/>
        </w:rPr>
      </w:pPr>
      <w:r w:rsidRPr="002F5AE0">
        <w:rPr>
          <w:rFonts w:hint="eastAsia"/>
          <w:sz w:val="24"/>
          <w:szCs w:val="24"/>
        </w:rPr>
        <w:t>在本次增资的同时，丙方同意将其合计持有的上海合璞</w:t>
      </w:r>
      <w:r w:rsidRPr="002F5AE0">
        <w:rPr>
          <w:rFonts w:hint="eastAsia"/>
          <w:sz w:val="24"/>
          <w:szCs w:val="24"/>
        </w:rPr>
        <w:t>100</w:t>
      </w:r>
      <w:r w:rsidR="00905AC7">
        <w:rPr>
          <w:rFonts w:hint="eastAsia"/>
          <w:sz w:val="24"/>
          <w:szCs w:val="24"/>
        </w:rPr>
        <w:t>万元出资转让给戊方。</w:t>
      </w:r>
      <w:r w:rsidR="00E664B2">
        <w:rPr>
          <w:rFonts w:hint="eastAsia"/>
          <w:sz w:val="24"/>
          <w:szCs w:val="24"/>
        </w:rPr>
        <w:t>本次增资完成</w:t>
      </w:r>
      <w:r w:rsidRPr="002F5AE0">
        <w:rPr>
          <w:rFonts w:hint="eastAsia"/>
          <w:sz w:val="24"/>
          <w:szCs w:val="24"/>
        </w:rPr>
        <w:t>及前述股权转让完成后，上海合璞的注册资本由</w:t>
      </w:r>
      <w:r w:rsidRPr="002F5AE0">
        <w:rPr>
          <w:rFonts w:hint="eastAsia"/>
          <w:sz w:val="24"/>
          <w:szCs w:val="24"/>
        </w:rPr>
        <w:t>100</w:t>
      </w:r>
      <w:r w:rsidRPr="002F5AE0">
        <w:rPr>
          <w:rFonts w:hint="eastAsia"/>
          <w:sz w:val="24"/>
          <w:szCs w:val="24"/>
        </w:rPr>
        <w:t>万元变更为</w:t>
      </w:r>
      <w:r w:rsidRPr="002F5AE0">
        <w:rPr>
          <w:rFonts w:hint="eastAsia"/>
          <w:sz w:val="24"/>
          <w:szCs w:val="24"/>
        </w:rPr>
        <w:t>20,000</w:t>
      </w:r>
      <w:r w:rsidRPr="002F5AE0">
        <w:rPr>
          <w:rFonts w:hint="eastAsia"/>
          <w:sz w:val="24"/>
          <w:szCs w:val="24"/>
        </w:rPr>
        <w:t>万元。</w:t>
      </w:r>
    </w:p>
    <w:p w14:paraId="65128DD5" w14:textId="0640ABD4" w:rsidR="002F5AE0" w:rsidRDefault="002F5AE0" w:rsidP="002F5AE0">
      <w:pPr>
        <w:pStyle w:val="aa"/>
        <w:spacing w:before="240" w:line="360" w:lineRule="auto"/>
        <w:ind w:firstLineChars="200" w:firstLine="480"/>
        <w:rPr>
          <w:sz w:val="24"/>
          <w:szCs w:val="24"/>
        </w:rPr>
      </w:pPr>
      <w:r>
        <w:rPr>
          <w:rFonts w:hint="eastAsia"/>
          <w:sz w:val="24"/>
          <w:szCs w:val="24"/>
        </w:rPr>
        <w:t>（三）增资款用途</w:t>
      </w:r>
    </w:p>
    <w:p w14:paraId="7A0CA26D" w14:textId="67271B46" w:rsidR="002F5AE0" w:rsidRDefault="002F5AE0" w:rsidP="002F5AE0">
      <w:pPr>
        <w:pStyle w:val="aa"/>
        <w:spacing w:before="240" w:line="360" w:lineRule="auto"/>
        <w:ind w:firstLineChars="200" w:firstLine="480"/>
        <w:rPr>
          <w:sz w:val="24"/>
          <w:szCs w:val="24"/>
        </w:rPr>
      </w:pPr>
      <w:r w:rsidRPr="002F5AE0">
        <w:rPr>
          <w:rFonts w:hint="eastAsia"/>
          <w:sz w:val="24"/>
          <w:szCs w:val="24"/>
        </w:rPr>
        <w:t>甲方、乙方、戊方本次增资款应用于上海合璞日常经营或甲方书面认可的其他用途。上海合璞使用增资款前应经其财务总监等财务部门审查，并经上海合璞董事长签字认可，需符合《中华人民共和国公司法》及公司章程的相关规定。</w:t>
      </w:r>
    </w:p>
    <w:p w14:paraId="624E412B" w14:textId="0830C78A" w:rsidR="002F5AE0" w:rsidRDefault="002F5AE0" w:rsidP="002F5AE0">
      <w:pPr>
        <w:pStyle w:val="aa"/>
        <w:spacing w:before="240" w:line="360" w:lineRule="auto"/>
        <w:ind w:firstLineChars="200" w:firstLine="480"/>
        <w:rPr>
          <w:sz w:val="24"/>
          <w:szCs w:val="24"/>
        </w:rPr>
      </w:pPr>
      <w:r>
        <w:rPr>
          <w:rFonts w:hint="eastAsia"/>
          <w:sz w:val="24"/>
          <w:szCs w:val="24"/>
        </w:rPr>
        <w:t>（四）支付方式及期限</w:t>
      </w:r>
    </w:p>
    <w:p w14:paraId="4EBD89A4" w14:textId="49D7D994" w:rsidR="00583B2B" w:rsidRDefault="00583B2B" w:rsidP="002F5AE0">
      <w:pPr>
        <w:pStyle w:val="aa"/>
        <w:spacing w:before="240" w:line="360" w:lineRule="auto"/>
        <w:ind w:firstLineChars="200" w:firstLine="480"/>
        <w:rPr>
          <w:sz w:val="24"/>
          <w:szCs w:val="24"/>
        </w:rPr>
      </w:pPr>
      <w:r>
        <w:rPr>
          <w:rFonts w:hint="eastAsia"/>
          <w:sz w:val="24"/>
          <w:szCs w:val="24"/>
        </w:rPr>
        <w:t>（</w:t>
      </w:r>
      <w:r>
        <w:rPr>
          <w:rFonts w:hint="eastAsia"/>
          <w:sz w:val="24"/>
          <w:szCs w:val="24"/>
        </w:rPr>
        <w:t>1</w:t>
      </w:r>
      <w:r w:rsidR="00B2191F">
        <w:rPr>
          <w:rFonts w:hint="eastAsia"/>
          <w:sz w:val="24"/>
          <w:szCs w:val="24"/>
        </w:rPr>
        <w:t>）首期</w:t>
      </w:r>
      <w:r>
        <w:rPr>
          <w:rFonts w:hint="eastAsia"/>
          <w:sz w:val="24"/>
          <w:szCs w:val="24"/>
        </w:rPr>
        <w:t>增资款</w:t>
      </w:r>
    </w:p>
    <w:p w14:paraId="3A752E46" w14:textId="24F6FE67" w:rsidR="00583B2B" w:rsidRPr="00583B2B" w:rsidRDefault="00AA3931" w:rsidP="00583B2B">
      <w:pPr>
        <w:pStyle w:val="aa"/>
        <w:spacing w:before="240" w:line="360" w:lineRule="auto"/>
        <w:ind w:firstLineChars="200" w:firstLine="480"/>
        <w:rPr>
          <w:sz w:val="24"/>
          <w:szCs w:val="24"/>
        </w:rPr>
      </w:pPr>
      <w:r w:rsidRPr="00AA3931">
        <w:rPr>
          <w:rFonts w:hint="eastAsia"/>
          <w:sz w:val="24"/>
          <w:szCs w:val="24"/>
        </w:rPr>
        <w:t>在协议</w:t>
      </w:r>
      <w:r>
        <w:rPr>
          <w:rFonts w:hint="eastAsia"/>
          <w:sz w:val="24"/>
          <w:szCs w:val="24"/>
        </w:rPr>
        <w:t>条件满足</w:t>
      </w:r>
      <w:r w:rsidR="00682CB7">
        <w:rPr>
          <w:rFonts w:hint="eastAsia"/>
          <w:sz w:val="24"/>
          <w:szCs w:val="24"/>
        </w:rPr>
        <w:t>、相关协议签订</w:t>
      </w:r>
      <w:r w:rsidR="00905AC7">
        <w:rPr>
          <w:rFonts w:hint="eastAsia"/>
          <w:sz w:val="24"/>
          <w:szCs w:val="24"/>
        </w:rPr>
        <w:t>且本次增资的工商登记完成后的十五</w:t>
      </w:r>
      <w:r w:rsidR="00583B2B" w:rsidRPr="00583B2B">
        <w:rPr>
          <w:rFonts w:hint="eastAsia"/>
          <w:sz w:val="24"/>
          <w:szCs w:val="24"/>
        </w:rPr>
        <w:t>个工作日内，甲方、乙方、戊方应首先向上海合璞缴纳首期增资款合计</w:t>
      </w:r>
      <w:r w:rsidR="00583B2B" w:rsidRPr="00583B2B">
        <w:rPr>
          <w:rFonts w:hint="eastAsia"/>
          <w:sz w:val="24"/>
          <w:szCs w:val="24"/>
        </w:rPr>
        <w:t>4,900</w:t>
      </w:r>
      <w:r w:rsidR="00583B2B" w:rsidRPr="00583B2B">
        <w:rPr>
          <w:rFonts w:hint="eastAsia"/>
          <w:sz w:val="24"/>
          <w:szCs w:val="24"/>
        </w:rPr>
        <w:t>万元，其中，甲方缴纳</w:t>
      </w:r>
      <w:r w:rsidR="00583B2B" w:rsidRPr="00583B2B">
        <w:rPr>
          <w:rFonts w:hint="eastAsia"/>
          <w:sz w:val="24"/>
          <w:szCs w:val="24"/>
        </w:rPr>
        <w:t>3,565</w:t>
      </w:r>
      <w:r w:rsidR="00583B2B" w:rsidRPr="00583B2B">
        <w:rPr>
          <w:rFonts w:hint="eastAsia"/>
          <w:sz w:val="24"/>
          <w:szCs w:val="24"/>
        </w:rPr>
        <w:t>万元、乙方一缴纳</w:t>
      </w:r>
      <w:r w:rsidR="00583B2B" w:rsidRPr="00583B2B">
        <w:rPr>
          <w:rFonts w:hint="eastAsia"/>
          <w:sz w:val="24"/>
          <w:szCs w:val="24"/>
        </w:rPr>
        <w:t>10</w:t>
      </w:r>
      <w:r w:rsidR="00583B2B" w:rsidRPr="00583B2B">
        <w:rPr>
          <w:rFonts w:hint="eastAsia"/>
          <w:sz w:val="24"/>
          <w:szCs w:val="24"/>
        </w:rPr>
        <w:t>万元</w:t>
      </w:r>
      <w:r w:rsidR="00E664B2">
        <w:rPr>
          <w:rFonts w:hint="eastAsia"/>
          <w:sz w:val="24"/>
          <w:szCs w:val="24"/>
        </w:rPr>
        <w:t>、</w:t>
      </w:r>
      <w:r w:rsidR="00583B2B" w:rsidRPr="00583B2B">
        <w:rPr>
          <w:rFonts w:hint="eastAsia"/>
          <w:sz w:val="24"/>
          <w:szCs w:val="24"/>
        </w:rPr>
        <w:t>乙方二缴纳</w:t>
      </w:r>
      <w:r w:rsidR="00583B2B" w:rsidRPr="00583B2B">
        <w:rPr>
          <w:rFonts w:hint="eastAsia"/>
          <w:sz w:val="24"/>
          <w:szCs w:val="24"/>
        </w:rPr>
        <w:t>10</w:t>
      </w:r>
      <w:r w:rsidR="00583B2B" w:rsidRPr="00583B2B">
        <w:rPr>
          <w:rFonts w:hint="eastAsia"/>
          <w:sz w:val="24"/>
          <w:szCs w:val="24"/>
        </w:rPr>
        <w:t>万元、乙方三缴纳</w:t>
      </w:r>
      <w:r w:rsidR="00583B2B" w:rsidRPr="00583B2B">
        <w:rPr>
          <w:rFonts w:hint="eastAsia"/>
          <w:sz w:val="24"/>
          <w:szCs w:val="24"/>
        </w:rPr>
        <w:t>10</w:t>
      </w:r>
      <w:r w:rsidR="00583B2B" w:rsidRPr="00583B2B">
        <w:rPr>
          <w:rFonts w:hint="eastAsia"/>
          <w:sz w:val="24"/>
          <w:szCs w:val="24"/>
        </w:rPr>
        <w:t>万元、乙方四缴纳</w:t>
      </w:r>
      <w:r w:rsidR="00583B2B" w:rsidRPr="00583B2B">
        <w:rPr>
          <w:rFonts w:hint="eastAsia"/>
          <w:sz w:val="24"/>
          <w:szCs w:val="24"/>
        </w:rPr>
        <w:t>5</w:t>
      </w:r>
      <w:r w:rsidR="00583B2B" w:rsidRPr="00583B2B">
        <w:rPr>
          <w:rFonts w:hint="eastAsia"/>
          <w:sz w:val="24"/>
          <w:szCs w:val="24"/>
        </w:rPr>
        <w:t>万元、丙方缴纳</w:t>
      </w:r>
      <w:r w:rsidR="00583B2B" w:rsidRPr="00583B2B">
        <w:rPr>
          <w:rFonts w:hint="eastAsia"/>
          <w:sz w:val="24"/>
          <w:szCs w:val="24"/>
        </w:rPr>
        <w:t>1,300</w:t>
      </w:r>
      <w:r w:rsidR="00583B2B" w:rsidRPr="00583B2B">
        <w:rPr>
          <w:rFonts w:hint="eastAsia"/>
          <w:sz w:val="24"/>
          <w:szCs w:val="24"/>
        </w:rPr>
        <w:t>万元。</w:t>
      </w:r>
    </w:p>
    <w:p w14:paraId="3C7D0A1F" w14:textId="5876B1AC" w:rsidR="00583B2B" w:rsidRPr="00583B2B" w:rsidRDefault="00583B2B" w:rsidP="00583B2B">
      <w:pPr>
        <w:pStyle w:val="aa"/>
        <w:spacing w:before="24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583B2B">
        <w:rPr>
          <w:rFonts w:hint="eastAsia"/>
          <w:sz w:val="24"/>
          <w:szCs w:val="24"/>
        </w:rPr>
        <w:t>剩余增资款</w:t>
      </w:r>
    </w:p>
    <w:p w14:paraId="5263B78C" w14:textId="45F100D8" w:rsidR="002F5AE0" w:rsidRDefault="00BF3FD2" w:rsidP="00905AC7">
      <w:pPr>
        <w:pStyle w:val="aa"/>
        <w:spacing w:before="240" w:line="360" w:lineRule="auto"/>
        <w:ind w:firstLineChars="200" w:firstLine="480"/>
        <w:rPr>
          <w:sz w:val="24"/>
          <w:szCs w:val="24"/>
        </w:rPr>
      </w:pPr>
      <w:r>
        <w:rPr>
          <w:rFonts w:hint="eastAsia"/>
          <w:sz w:val="24"/>
          <w:szCs w:val="24"/>
        </w:rPr>
        <w:t>在本次增资</w:t>
      </w:r>
      <w:r w:rsidRPr="00BF3FD2">
        <w:rPr>
          <w:rFonts w:hint="eastAsia"/>
          <w:sz w:val="24"/>
          <w:szCs w:val="24"/>
        </w:rPr>
        <w:t>条件全部满足、本次增资工商变更登记完成且丙方、丁方、戊方不存在违约的情况下</w:t>
      </w:r>
      <w:r>
        <w:rPr>
          <w:rFonts w:hint="eastAsia"/>
          <w:sz w:val="24"/>
          <w:szCs w:val="24"/>
        </w:rPr>
        <w:t>，</w:t>
      </w:r>
      <w:r w:rsidR="00583B2B" w:rsidRPr="00583B2B">
        <w:rPr>
          <w:rFonts w:hint="eastAsia"/>
          <w:sz w:val="24"/>
          <w:szCs w:val="24"/>
        </w:rPr>
        <w:t>甲方、乙方、戊方根据上海合璞实际经营需要并经上海合璞股东会审议通过后同步分期支付剩</w:t>
      </w:r>
      <w:r w:rsidR="004527A3">
        <w:rPr>
          <w:rFonts w:hint="eastAsia"/>
          <w:sz w:val="24"/>
          <w:szCs w:val="24"/>
        </w:rPr>
        <w:t>余增资款至指定</w:t>
      </w:r>
      <w:r w:rsidR="00986811">
        <w:rPr>
          <w:rFonts w:hint="eastAsia"/>
          <w:sz w:val="24"/>
          <w:szCs w:val="24"/>
        </w:rPr>
        <w:t>账户，但全部增资款最迟应不晚于</w:t>
      </w:r>
      <w:r>
        <w:rPr>
          <w:rFonts w:hint="eastAsia"/>
          <w:sz w:val="24"/>
          <w:szCs w:val="24"/>
        </w:rPr>
        <w:t>本</w:t>
      </w:r>
      <w:r w:rsidR="00E664B2">
        <w:rPr>
          <w:rFonts w:hint="eastAsia"/>
          <w:sz w:val="24"/>
          <w:szCs w:val="24"/>
        </w:rPr>
        <w:t>协议签署之日起三</w:t>
      </w:r>
      <w:r w:rsidR="00583B2B" w:rsidRPr="00583B2B">
        <w:rPr>
          <w:rFonts w:hint="eastAsia"/>
          <w:sz w:val="24"/>
          <w:szCs w:val="24"/>
        </w:rPr>
        <w:t>年内完成实缴。</w:t>
      </w:r>
    </w:p>
    <w:p w14:paraId="543B8CA5" w14:textId="32A99F1B" w:rsidR="00905AC7" w:rsidRDefault="00C67563" w:rsidP="00905AC7">
      <w:pPr>
        <w:pStyle w:val="aa"/>
        <w:spacing w:before="240" w:line="360" w:lineRule="auto"/>
        <w:ind w:firstLineChars="200" w:firstLine="480"/>
        <w:rPr>
          <w:sz w:val="24"/>
          <w:szCs w:val="24"/>
        </w:rPr>
      </w:pPr>
      <w:r>
        <w:rPr>
          <w:rFonts w:hint="eastAsia"/>
          <w:sz w:val="24"/>
          <w:szCs w:val="24"/>
        </w:rPr>
        <w:t>（五）交付安排</w:t>
      </w:r>
    </w:p>
    <w:p w14:paraId="736299F8" w14:textId="74CAF772" w:rsidR="00E43D21" w:rsidRPr="00E43D21" w:rsidRDefault="00E43D21" w:rsidP="00C67563">
      <w:pPr>
        <w:pStyle w:val="aa"/>
        <w:spacing w:before="240" w:line="360" w:lineRule="auto"/>
        <w:ind w:firstLineChars="200" w:firstLine="480"/>
        <w:rPr>
          <w:sz w:val="24"/>
          <w:szCs w:val="24"/>
        </w:rPr>
      </w:pPr>
      <w:r w:rsidRPr="00E43D21">
        <w:rPr>
          <w:rFonts w:hint="eastAsia"/>
          <w:sz w:val="24"/>
          <w:szCs w:val="24"/>
        </w:rPr>
        <w:t>在本次增资完成后五个工作日内，丙方、丁方、戊方保证将上海合璞的财务印章、财务资料交由甲方或甲方委派的财务总监管理。</w:t>
      </w:r>
    </w:p>
    <w:p w14:paraId="7C6CAA7F" w14:textId="30C0B7EC" w:rsidR="00C67563" w:rsidRDefault="00C67563" w:rsidP="00905AC7">
      <w:pPr>
        <w:pStyle w:val="aa"/>
        <w:spacing w:before="240" w:line="360" w:lineRule="auto"/>
        <w:ind w:firstLineChars="200" w:firstLine="480"/>
        <w:rPr>
          <w:sz w:val="24"/>
          <w:szCs w:val="24"/>
        </w:rPr>
      </w:pPr>
      <w:r>
        <w:rPr>
          <w:rFonts w:hint="eastAsia"/>
          <w:sz w:val="24"/>
          <w:szCs w:val="24"/>
        </w:rPr>
        <w:lastRenderedPageBreak/>
        <w:t>（六）人员安排</w:t>
      </w:r>
    </w:p>
    <w:p w14:paraId="20434E47" w14:textId="76F06125" w:rsidR="00272701" w:rsidRPr="00272701" w:rsidRDefault="00272701" w:rsidP="00272701">
      <w:pPr>
        <w:pStyle w:val="aa"/>
        <w:spacing w:before="240" w:line="360" w:lineRule="auto"/>
        <w:ind w:firstLineChars="200" w:firstLine="480"/>
        <w:rPr>
          <w:kern w:val="2"/>
          <w:sz w:val="24"/>
          <w:szCs w:val="24"/>
        </w:rPr>
      </w:pPr>
      <w:r w:rsidRPr="007627D7">
        <w:rPr>
          <w:rFonts w:hint="eastAsia"/>
          <w:sz w:val="24"/>
          <w:szCs w:val="24"/>
        </w:rPr>
        <w:t>本次增资完成后，上海合璞的董事会由三名董事组成，</w:t>
      </w:r>
      <w:r w:rsidR="00795C32" w:rsidRPr="007627D7">
        <w:rPr>
          <w:rFonts w:hint="eastAsia"/>
          <w:sz w:val="24"/>
          <w:szCs w:val="24"/>
        </w:rPr>
        <w:t>甲方、丙方均有权推荐董事候选人，</w:t>
      </w:r>
      <w:r w:rsidRPr="00272701">
        <w:rPr>
          <w:rFonts w:hint="eastAsia"/>
          <w:sz w:val="24"/>
          <w:szCs w:val="24"/>
        </w:rPr>
        <w:t>董事长、法定代表人由甲方推荐董事候选人担任并由董事会选举产生；上海合璞不设监事会，设一名监事，由甲方推荐监事候选人；上海合璞总经理由戊方推荐人员担任，并由董事会聘任或解聘；上海合璞财务总监由甲方推荐人员担任，并由董事会聘任产生。</w:t>
      </w:r>
    </w:p>
    <w:p w14:paraId="502A1E51" w14:textId="6BD667F6" w:rsidR="00AA3931" w:rsidRPr="00AA3931" w:rsidRDefault="00AA3931" w:rsidP="00AA3931">
      <w:pPr>
        <w:pStyle w:val="aa"/>
        <w:spacing w:before="240" w:line="360" w:lineRule="auto"/>
        <w:ind w:firstLineChars="200" w:firstLine="480"/>
        <w:rPr>
          <w:sz w:val="24"/>
          <w:szCs w:val="24"/>
        </w:rPr>
      </w:pPr>
      <w:r w:rsidRPr="00AA3931">
        <w:rPr>
          <w:rFonts w:hint="eastAsia"/>
          <w:sz w:val="24"/>
          <w:szCs w:val="24"/>
        </w:rPr>
        <w:t>上海合璞除总经理、财务总监之外的高级管理人员由总经理提名，提名人选应符合《中华人民共和国公司法》等相关法律法规规定的高级管理人员任职资格。甲方、丙方均有权向总经理推荐提名人选，且甲方</w:t>
      </w:r>
      <w:r w:rsidR="00682CB7">
        <w:rPr>
          <w:rFonts w:hint="eastAsia"/>
          <w:sz w:val="24"/>
          <w:szCs w:val="24"/>
        </w:rPr>
        <w:t>/</w:t>
      </w:r>
      <w:r w:rsidRPr="00AA3931">
        <w:rPr>
          <w:rFonts w:hint="eastAsia"/>
          <w:sz w:val="24"/>
          <w:szCs w:val="24"/>
        </w:rPr>
        <w:t>上海合璞董事会有权定期或不定期对上海合璞高级管理人员的任职表现进行监督、检查。</w:t>
      </w:r>
    </w:p>
    <w:p w14:paraId="0DF55778" w14:textId="7AD9EAC1" w:rsidR="00AA3931" w:rsidRPr="00AA3931" w:rsidRDefault="00AA3931" w:rsidP="00AA3931">
      <w:pPr>
        <w:pStyle w:val="aa"/>
        <w:spacing w:before="240" w:line="360" w:lineRule="auto"/>
        <w:ind w:firstLineChars="200" w:firstLine="480"/>
        <w:rPr>
          <w:sz w:val="24"/>
          <w:szCs w:val="24"/>
        </w:rPr>
      </w:pPr>
      <w:r w:rsidRPr="00AA3931">
        <w:rPr>
          <w:rFonts w:hint="eastAsia"/>
          <w:sz w:val="24"/>
          <w:szCs w:val="24"/>
        </w:rPr>
        <w:t>为确保上海合璞的正常经营、资金安全，甲方有权在本次增资完成前提前委派相关董事、高级管理人员。</w:t>
      </w:r>
    </w:p>
    <w:p w14:paraId="1576CB57" w14:textId="3689E97A" w:rsidR="00AA3931" w:rsidRDefault="00AA3931" w:rsidP="00C67563">
      <w:pPr>
        <w:pStyle w:val="aa"/>
        <w:spacing w:before="240" w:line="360" w:lineRule="auto"/>
        <w:ind w:firstLineChars="200" w:firstLine="480"/>
        <w:rPr>
          <w:sz w:val="24"/>
          <w:szCs w:val="24"/>
        </w:rPr>
      </w:pPr>
      <w:r>
        <w:rPr>
          <w:rFonts w:hint="eastAsia"/>
          <w:sz w:val="24"/>
          <w:szCs w:val="24"/>
        </w:rPr>
        <w:t>（七）股权激励</w:t>
      </w:r>
    </w:p>
    <w:p w14:paraId="63CEC582" w14:textId="51315A13" w:rsidR="00AA3931" w:rsidRPr="00C67563" w:rsidRDefault="00AA3931" w:rsidP="00C67563">
      <w:pPr>
        <w:pStyle w:val="aa"/>
        <w:spacing w:before="240" w:line="360" w:lineRule="auto"/>
        <w:ind w:firstLineChars="200" w:firstLine="480"/>
        <w:rPr>
          <w:sz w:val="24"/>
          <w:szCs w:val="24"/>
        </w:rPr>
      </w:pPr>
      <w:r w:rsidRPr="00AA3931">
        <w:rPr>
          <w:rFonts w:hint="eastAsia"/>
          <w:sz w:val="24"/>
          <w:szCs w:val="24"/>
        </w:rPr>
        <w:t>戊方所持上海合璞股权中</w:t>
      </w:r>
      <w:r w:rsidRPr="00AA3931">
        <w:rPr>
          <w:rFonts w:hint="eastAsia"/>
          <w:sz w:val="24"/>
          <w:szCs w:val="24"/>
        </w:rPr>
        <w:t>5%</w:t>
      </w:r>
      <w:r w:rsidRPr="00AA3931">
        <w:rPr>
          <w:rFonts w:hint="eastAsia"/>
          <w:sz w:val="24"/>
          <w:szCs w:val="24"/>
        </w:rPr>
        <w:t>股权预留将来实施股权激励，用于引入新的团队。甲方有权要求在合适时机时以戊方名下上海合璞</w:t>
      </w:r>
      <w:r w:rsidRPr="00AA3931">
        <w:rPr>
          <w:rFonts w:hint="eastAsia"/>
          <w:sz w:val="24"/>
          <w:szCs w:val="24"/>
        </w:rPr>
        <w:t>5%</w:t>
      </w:r>
      <w:r w:rsidRPr="00AA3931">
        <w:rPr>
          <w:rFonts w:hint="eastAsia"/>
          <w:sz w:val="24"/>
          <w:szCs w:val="24"/>
        </w:rPr>
        <w:t>股权（相当于上海合璞</w:t>
      </w:r>
      <w:r w:rsidRPr="00AA3931">
        <w:rPr>
          <w:rFonts w:hint="eastAsia"/>
          <w:sz w:val="24"/>
          <w:szCs w:val="24"/>
        </w:rPr>
        <w:t>1,000</w:t>
      </w:r>
      <w:r w:rsidRPr="00AA3931">
        <w:rPr>
          <w:rFonts w:hint="eastAsia"/>
          <w:sz w:val="24"/>
          <w:szCs w:val="24"/>
        </w:rPr>
        <w:t>万元注册资本，以下简称“激励股权”）实施股权激励，引进新的团队或者对业务团队进行激励。激励股权暂由戊方代为认购、持有，在确定实施股权激励时应按照实施方案要求转让给受激励对象，转让股权每年增值不得超过</w:t>
      </w:r>
      <w:r w:rsidRPr="00AA3931">
        <w:rPr>
          <w:rFonts w:hint="eastAsia"/>
          <w:sz w:val="24"/>
          <w:szCs w:val="24"/>
        </w:rPr>
        <w:t>12%</w:t>
      </w:r>
      <w:r w:rsidRPr="00AA3931">
        <w:rPr>
          <w:rFonts w:hint="eastAsia"/>
          <w:sz w:val="24"/>
          <w:szCs w:val="24"/>
        </w:rPr>
        <w:t>。股权激励的激励对象、条件、激励方式及具体实施方案由上海合璞董事会及股东会审议决定。</w:t>
      </w:r>
    </w:p>
    <w:p w14:paraId="073AD87B" w14:textId="1BFE81BB" w:rsidR="00C67563" w:rsidRDefault="00C67563" w:rsidP="00905AC7">
      <w:pPr>
        <w:pStyle w:val="aa"/>
        <w:spacing w:before="240" w:line="360" w:lineRule="auto"/>
        <w:ind w:firstLineChars="200" w:firstLine="480"/>
        <w:rPr>
          <w:sz w:val="24"/>
          <w:szCs w:val="24"/>
        </w:rPr>
      </w:pPr>
      <w:r>
        <w:rPr>
          <w:rFonts w:hint="eastAsia"/>
          <w:sz w:val="24"/>
          <w:szCs w:val="24"/>
        </w:rPr>
        <w:t>（</w:t>
      </w:r>
      <w:r w:rsidR="00AA3931">
        <w:rPr>
          <w:rFonts w:hint="eastAsia"/>
          <w:sz w:val="24"/>
          <w:szCs w:val="24"/>
        </w:rPr>
        <w:t>八</w:t>
      </w:r>
      <w:r>
        <w:rPr>
          <w:rFonts w:hint="eastAsia"/>
          <w:sz w:val="24"/>
          <w:szCs w:val="24"/>
        </w:rPr>
        <w:t>）协议生效时间</w:t>
      </w:r>
    </w:p>
    <w:p w14:paraId="09D531FA" w14:textId="102DC1ED" w:rsidR="00E43D21" w:rsidRPr="00E43D21" w:rsidRDefault="00E43D21" w:rsidP="00905AC7">
      <w:pPr>
        <w:pStyle w:val="aa"/>
        <w:spacing w:before="240" w:line="360" w:lineRule="auto"/>
        <w:ind w:firstLineChars="200" w:firstLine="480"/>
        <w:rPr>
          <w:sz w:val="24"/>
          <w:szCs w:val="24"/>
        </w:rPr>
      </w:pPr>
      <w:r w:rsidRPr="00E43D21">
        <w:rPr>
          <w:rFonts w:hint="eastAsia"/>
          <w:sz w:val="24"/>
          <w:szCs w:val="24"/>
        </w:rPr>
        <w:t>本协议自甲方、丁方、戊方法定代表人（执行事务合伙人）或授权代表签字、加盖各方公章且乙方、丙方签字之日起生效。</w:t>
      </w:r>
    </w:p>
    <w:p w14:paraId="170B64FF" w14:textId="23069079" w:rsidR="00C67563" w:rsidRDefault="00C67563" w:rsidP="00905AC7">
      <w:pPr>
        <w:pStyle w:val="aa"/>
        <w:spacing w:before="240" w:line="360" w:lineRule="auto"/>
        <w:ind w:firstLineChars="200" w:firstLine="480"/>
        <w:rPr>
          <w:sz w:val="24"/>
          <w:szCs w:val="24"/>
        </w:rPr>
      </w:pPr>
      <w:r>
        <w:rPr>
          <w:rFonts w:hint="eastAsia"/>
          <w:sz w:val="24"/>
          <w:szCs w:val="24"/>
        </w:rPr>
        <w:t>（</w:t>
      </w:r>
      <w:r w:rsidR="00AA3931">
        <w:rPr>
          <w:rFonts w:hint="eastAsia"/>
          <w:sz w:val="24"/>
          <w:szCs w:val="24"/>
        </w:rPr>
        <w:t>九</w:t>
      </w:r>
      <w:r>
        <w:rPr>
          <w:rFonts w:hint="eastAsia"/>
          <w:sz w:val="24"/>
          <w:szCs w:val="24"/>
        </w:rPr>
        <w:t>）违约责任</w:t>
      </w:r>
    </w:p>
    <w:p w14:paraId="17FC4F54" w14:textId="47138BBD" w:rsidR="00E43D21" w:rsidRDefault="00117E43" w:rsidP="00905AC7">
      <w:pPr>
        <w:pStyle w:val="aa"/>
        <w:spacing w:before="240" w:line="360" w:lineRule="auto"/>
        <w:ind w:firstLineChars="200" w:firstLine="480"/>
        <w:rPr>
          <w:sz w:val="24"/>
          <w:szCs w:val="24"/>
        </w:rPr>
      </w:pPr>
      <w:r>
        <w:rPr>
          <w:rFonts w:hint="eastAsia"/>
          <w:sz w:val="24"/>
          <w:szCs w:val="24"/>
        </w:rPr>
        <w:t>自</w:t>
      </w:r>
      <w:r w:rsidR="00E43D21" w:rsidRPr="00E43D21">
        <w:rPr>
          <w:rFonts w:hint="eastAsia"/>
          <w:sz w:val="24"/>
          <w:szCs w:val="24"/>
        </w:rPr>
        <w:t>协议签署之日起，签约各方应积极履行有关义务及保证承诺，任何违反本</w:t>
      </w:r>
      <w:r w:rsidR="00E43D21" w:rsidRPr="00E43D21">
        <w:rPr>
          <w:rFonts w:hint="eastAsia"/>
          <w:sz w:val="24"/>
          <w:szCs w:val="24"/>
        </w:rPr>
        <w:lastRenderedPageBreak/>
        <w:t>协议规定的行为均构成违约，违约行为经守约方书面通知发出之日起三十日内应当予以补救，如违约方逾期不补救的，违约方应在前述期满之日起五日内向守约方支付人民币</w:t>
      </w:r>
      <w:r w:rsidR="00AA3931">
        <w:rPr>
          <w:rFonts w:hint="eastAsia"/>
          <w:sz w:val="24"/>
          <w:szCs w:val="24"/>
        </w:rPr>
        <w:t>5</w:t>
      </w:r>
      <w:r w:rsidR="00AA3931">
        <w:rPr>
          <w:sz w:val="24"/>
          <w:szCs w:val="24"/>
        </w:rPr>
        <w:t>,000</w:t>
      </w:r>
      <w:r w:rsidR="00AA3931">
        <w:rPr>
          <w:rFonts w:hint="eastAsia"/>
          <w:sz w:val="24"/>
          <w:szCs w:val="24"/>
        </w:rPr>
        <w:t>万元</w:t>
      </w:r>
      <w:r w:rsidR="00E43D21" w:rsidRPr="00E43D21">
        <w:rPr>
          <w:rFonts w:hint="eastAsia"/>
          <w:sz w:val="24"/>
          <w:szCs w:val="24"/>
        </w:rPr>
        <w:t>整的违约金，致使守约方承担任何费用、责任或蒙受任何损失（以下简称“损失”）的，违约方应同时就上述任何损失（包括但不限于因违约而支付或损失的利息以及律师费）赔偿守约方。违约方向守约方支付的赔偿金总额应当与因该违约行为产生的损失相同，上述赔偿包括守约方因履约而应当获得的利益。签约各方违约造成的违约</w:t>
      </w:r>
      <w:r>
        <w:rPr>
          <w:rFonts w:hint="eastAsia"/>
          <w:sz w:val="24"/>
          <w:szCs w:val="24"/>
        </w:rPr>
        <w:t>金、赔偿金的支付不影响守约方要求违约方按照本协议的约定继续履行</w:t>
      </w:r>
      <w:r w:rsidR="002C169B">
        <w:rPr>
          <w:rFonts w:hint="eastAsia"/>
          <w:sz w:val="24"/>
          <w:szCs w:val="24"/>
        </w:rPr>
        <w:t>本</w:t>
      </w:r>
      <w:r w:rsidR="00E43D21" w:rsidRPr="00E43D21">
        <w:rPr>
          <w:rFonts w:hint="eastAsia"/>
          <w:sz w:val="24"/>
          <w:szCs w:val="24"/>
        </w:rPr>
        <w:t>协议。</w:t>
      </w:r>
    </w:p>
    <w:p w14:paraId="2BD8C790" w14:textId="5650EC5A" w:rsidR="00C67563" w:rsidRPr="00905AC7" w:rsidRDefault="00C67563" w:rsidP="00905AC7">
      <w:pPr>
        <w:pStyle w:val="aa"/>
        <w:spacing w:before="240" w:line="360" w:lineRule="auto"/>
        <w:ind w:firstLineChars="200" w:firstLine="480"/>
        <w:rPr>
          <w:sz w:val="24"/>
          <w:szCs w:val="24"/>
        </w:rPr>
      </w:pPr>
      <w:r>
        <w:rPr>
          <w:rFonts w:hint="eastAsia"/>
          <w:sz w:val="24"/>
          <w:szCs w:val="24"/>
        </w:rPr>
        <w:t>（</w:t>
      </w:r>
      <w:r w:rsidR="00AA3931">
        <w:rPr>
          <w:rFonts w:hint="eastAsia"/>
          <w:sz w:val="24"/>
          <w:szCs w:val="24"/>
        </w:rPr>
        <w:t>十</w:t>
      </w:r>
      <w:r>
        <w:rPr>
          <w:rFonts w:hint="eastAsia"/>
          <w:sz w:val="24"/>
          <w:szCs w:val="24"/>
        </w:rPr>
        <w:t>）争议解决方式</w:t>
      </w:r>
    </w:p>
    <w:p w14:paraId="3302C05C" w14:textId="70AC7DEB" w:rsidR="00E664B2" w:rsidRPr="00E43D21" w:rsidRDefault="00E43D21" w:rsidP="00583B2B">
      <w:pPr>
        <w:pStyle w:val="aa"/>
        <w:spacing w:before="240" w:line="360" w:lineRule="auto"/>
        <w:ind w:firstLineChars="200" w:firstLine="480"/>
        <w:rPr>
          <w:sz w:val="24"/>
          <w:szCs w:val="24"/>
        </w:rPr>
      </w:pPr>
      <w:r w:rsidRPr="00E43D21">
        <w:rPr>
          <w:rFonts w:hint="eastAsia"/>
          <w:sz w:val="24"/>
          <w:szCs w:val="24"/>
        </w:rPr>
        <w:t>本协议的订立、效力、变更、解释、履行、终止和由本协议产生或与本协议有关之争议的解决，均受中华人民共和国法律的管辖。因履行本协议所发生的纠纷，各方友好协商解决；协商不成，应将争议提交甲方所在地有管辖权的人民法院管辖审理。</w:t>
      </w:r>
    </w:p>
    <w:p w14:paraId="29F8DCC5" w14:textId="183F6792" w:rsidR="006D6CEB" w:rsidRDefault="00754496" w:rsidP="006D6CEB">
      <w:pPr>
        <w:pStyle w:val="aa"/>
        <w:spacing w:before="240" w:line="360" w:lineRule="auto"/>
        <w:ind w:firstLineChars="200" w:firstLine="482"/>
        <w:rPr>
          <w:b/>
          <w:sz w:val="24"/>
          <w:szCs w:val="24"/>
        </w:rPr>
      </w:pPr>
      <w:r>
        <w:rPr>
          <w:b/>
          <w:sz w:val="24"/>
          <w:szCs w:val="24"/>
        </w:rPr>
        <w:t>三</w:t>
      </w:r>
      <w:r>
        <w:rPr>
          <w:rFonts w:hint="eastAsia"/>
          <w:b/>
          <w:sz w:val="24"/>
          <w:szCs w:val="24"/>
        </w:rPr>
        <w:t>、</w:t>
      </w:r>
      <w:r w:rsidR="00E62504">
        <w:rPr>
          <w:rFonts w:hint="eastAsia"/>
          <w:b/>
          <w:sz w:val="24"/>
          <w:szCs w:val="24"/>
        </w:rPr>
        <w:t>本次对外投资暨关联交易对公司的影响</w:t>
      </w:r>
      <w:r w:rsidR="004C4491">
        <w:rPr>
          <w:rFonts w:hint="eastAsia"/>
          <w:b/>
          <w:sz w:val="24"/>
          <w:szCs w:val="24"/>
        </w:rPr>
        <w:t>及存在的风险</w:t>
      </w:r>
    </w:p>
    <w:p w14:paraId="53750881" w14:textId="2F633648" w:rsidR="004C4491" w:rsidRPr="004C4491" w:rsidRDefault="004C4491" w:rsidP="006D6CEB">
      <w:pPr>
        <w:pStyle w:val="aa"/>
        <w:spacing w:before="240" w:line="360" w:lineRule="auto"/>
        <w:ind w:firstLineChars="200" w:firstLine="480"/>
        <w:rPr>
          <w:sz w:val="24"/>
          <w:szCs w:val="24"/>
        </w:rPr>
      </w:pPr>
      <w:r w:rsidRPr="004C4491">
        <w:rPr>
          <w:sz w:val="24"/>
          <w:szCs w:val="24"/>
        </w:rPr>
        <w:t>1</w:t>
      </w:r>
      <w:r w:rsidRPr="004C4491">
        <w:rPr>
          <w:rFonts w:hint="eastAsia"/>
          <w:sz w:val="24"/>
          <w:szCs w:val="24"/>
        </w:rPr>
        <w:t>、本次对外投资暨关联交易对公司的影响</w:t>
      </w:r>
    </w:p>
    <w:p w14:paraId="20003CF5" w14:textId="4D570D6F" w:rsidR="00E43D21" w:rsidRDefault="0070008B" w:rsidP="00793C0A">
      <w:pPr>
        <w:pStyle w:val="aa"/>
        <w:spacing w:line="360" w:lineRule="auto"/>
        <w:ind w:firstLineChars="200" w:firstLine="480"/>
        <w:rPr>
          <w:sz w:val="24"/>
          <w:szCs w:val="24"/>
        </w:rPr>
      </w:pPr>
      <w:r>
        <w:rPr>
          <w:sz w:val="24"/>
          <w:szCs w:val="24"/>
        </w:rPr>
        <w:t>本次</w:t>
      </w:r>
      <w:r w:rsidR="00E43D21">
        <w:rPr>
          <w:rFonts w:hint="eastAsia"/>
          <w:sz w:val="24"/>
          <w:szCs w:val="24"/>
        </w:rPr>
        <w:t>对外投资上海</w:t>
      </w:r>
      <w:r w:rsidR="00E43D21" w:rsidRPr="003B3C41">
        <w:rPr>
          <w:rFonts w:hint="eastAsia"/>
          <w:sz w:val="24"/>
          <w:szCs w:val="24"/>
        </w:rPr>
        <w:t>合璞</w:t>
      </w:r>
      <w:r>
        <w:rPr>
          <w:sz w:val="24"/>
          <w:szCs w:val="24"/>
        </w:rPr>
        <w:t>有利于公司大健康战略的顺利推进</w:t>
      </w:r>
      <w:r>
        <w:rPr>
          <w:rFonts w:hint="eastAsia"/>
          <w:sz w:val="24"/>
          <w:szCs w:val="24"/>
        </w:rPr>
        <w:t>，</w:t>
      </w:r>
      <w:r w:rsidR="00E43D21" w:rsidRPr="00E273FB">
        <w:rPr>
          <w:rFonts w:hint="eastAsia"/>
          <w:sz w:val="24"/>
          <w:szCs w:val="24"/>
        </w:rPr>
        <w:t>有利于公司的长远发展</w:t>
      </w:r>
      <w:r w:rsidR="00E43D21">
        <w:rPr>
          <w:rFonts w:hint="eastAsia"/>
          <w:sz w:val="24"/>
          <w:szCs w:val="24"/>
        </w:rPr>
        <w:t>，</w:t>
      </w:r>
      <w:r w:rsidRPr="0070008B">
        <w:rPr>
          <w:rFonts w:hint="eastAsia"/>
          <w:sz w:val="24"/>
          <w:szCs w:val="24"/>
        </w:rPr>
        <w:t>为公司及股东创造最大价值</w:t>
      </w:r>
      <w:r>
        <w:rPr>
          <w:rFonts w:hint="eastAsia"/>
          <w:sz w:val="24"/>
          <w:szCs w:val="24"/>
        </w:rPr>
        <w:t>。</w:t>
      </w:r>
      <w:r w:rsidR="00E43D21" w:rsidRPr="00E273FB">
        <w:rPr>
          <w:rFonts w:hint="eastAsia"/>
          <w:sz w:val="24"/>
          <w:szCs w:val="24"/>
        </w:rPr>
        <w:t>本次投资不会对公司本年度财务状况和经营成果造成重大影响</w:t>
      </w:r>
      <w:r w:rsidR="000D4040">
        <w:rPr>
          <w:rFonts w:hint="eastAsia"/>
          <w:sz w:val="24"/>
          <w:szCs w:val="24"/>
        </w:rPr>
        <w:t>，</w:t>
      </w:r>
      <w:r w:rsidR="00E43D21" w:rsidRPr="00E273FB">
        <w:rPr>
          <w:rFonts w:hint="eastAsia"/>
          <w:sz w:val="24"/>
          <w:szCs w:val="24"/>
        </w:rPr>
        <w:t>不存在损害上市公司及股东合法利益的情形。</w:t>
      </w:r>
    </w:p>
    <w:p w14:paraId="4641056E" w14:textId="4DFFC42E" w:rsidR="0070008B" w:rsidRDefault="00F71F46" w:rsidP="00793C0A">
      <w:pPr>
        <w:pStyle w:val="aa"/>
        <w:spacing w:line="360" w:lineRule="auto"/>
        <w:ind w:firstLineChars="200" w:firstLine="480"/>
        <w:rPr>
          <w:sz w:val="24"/>
          <w:szCs w:val="24"/>
        </w:rPr>
      </w:pPr>
      <w:r w:rsidRPr="00F71F46">
        <w:rPr>
          <w:rFonts w:hint="eastAsia"/>
          <w:sz w:val="24"/>
          <w:szCs w:val="24"/>
        </w:rPr>
        <w:t>本次</w:t>
      </w:r>
      <w:r>
        <w:rPr>
          <w:rFonts w:hint="eastAsia"/>
          <w:sz w:val="24"/>
          <w:szCs w:val="24"/>
        </w:rPr>
        <w:t>与关联人共同投资</w:t>
      </w:r>
      <w:r w:rsidRPr="00F71F46">
        <w:rPr>
          <w:rFonts w:hint="eastAsia"/>
          <w:sz w:val="24"/>
          <w:szCs w:val="24"/>
        </w:rPr>
        <w:t>有利于降低公司股权投资业务风险，强化股权投资相关人员的风险约束和激励，有利于实现经营者与所有者的有机结合</w:t>
      </w:r>
      <w:r w:rsidR="00E43D21">
        <w:rPr>
          <w:rFonts w:hint="eastAsia"/>
          <w:sz w:val="24"/>
          <w:szCs w:val="24"/>
        </w:rPr>
        <w:t>，</w:t>
      </w:r>
      <w:r w:rsidR="00E43D21" w:rsidRPr="00EA30D8">
        <w:rPr>
          <w:rFonts w:hint="eastAsia"/>
          <w:sz w:val="24"/>
          <w:szCs w:val="24"/>
        </w:rPr>
        <w:t>符合公司的长远发展及全体股东的利益。</w:t>
      </w:r>
    </w:p>
    <w:p w14:paraId="0C262B8F" w14:textId="2EC0A1F5" w:rsidR="004C4491" w:rsidRDefault="004C4491" w:rsidP="00793C0A">
      <w:pPr>
        <w:pStyle w:val="aa"/>
        <w:spacing w:line="360" w:lineRule="auto"/>
        <w:ind w:firstLineChars="200" w:firstLine="480"/>
        <w:rPr>
          <w:sz w:val="24"/>
          <w:szCs w:val="24"/>
        </w:rPr>
      </w:pPr>
      <w:r>
        <w:rPr>
          <w:rFonts w:hint="eastAsia"/>
          <w:sz w:val="24"/>
          <w:szCs w:val="24"/>
        </w:rPr>
        <w:t>2</w:t>
      </w:r>
      <w:r>
        <w:rPr>
          <w:rFonts w:hint="eastAsia"/>
          <w:sz w:val="24"/>
          <w:szCs w:val="24"/>
        </w:rPr>
        <w:t>、存在的风险</w:t>
      </w:r>
    </w:p>
    <w:p w14:paraId="45BCE135" w14:textId="47FDBFD0" w:rsidR="00793C0A" w:rsidRDefault="004C4491" w:rsidP="004C4491">
      <w:pPr>
        <w:pStyle w:val="aa"/>
        <w:spacing w:line="360" w:lineRule="auto"/>
        <w:ind w:firstLineChars="200" w:firstLine="480"/>
        <w:rPr>
          <w:sz w:val="24"/>
          <w:szCs w:val="24"/>
        </w:rPr>
      </w:pPr>
      <w:r w:rsidRPr="004C4491">
        <w:rPr>
          <w:rFonts w:hint="eastAsia"/>
          <w:sz w:val="24"/>
          <w:szCs w:val="24"/>
        </w:rPr>
        <w:t>本次投资是公司结合自身实际，为了业务更好发展，增强市场竞争力，逐步实现战略布局所做出的决策，在实施过程中可能面临市场风险、管理风险和经营风险。公司将不断完善内部控制体系、加强风险防范运行机制，依托前期积累的管理经验，提升对外投资、管理运营的监督与控制，提高管理能力和经营效率，积极防范和应对上述风险</w:t>
      </w:r>
      <w:r>
        <w:rPr>
          <w:rFonts w:hint="eastAsia"/>
          <w:sz w:val="24"/>
          <w:szCs w:val="24"/>
        </w:rPr>
        <w:t>。</w:t>
      </w:r>
    </w:p>
    <w:p w14:paraId="538E6A7E" w14:textId="77777777" w:rsidR="00DD2B2D" w:rsidRDefault="00DD2B2D" w:rsidP="004021C6">
      <w:pPr>
        <w:pStyle w:val="aa"/>
        <w:spacing w:line="360" w:lineRule="auto"/>
        <w:ind w:firstLineChars="200" w:firstLine="480"/>
        <w:rPr>
          <w:sz w:val="24"/>
          <w:szCs w:val="24"/>
        </w:rPr>
      </w:pPr>
    </w:p>
    <w:p w14:paraId="53314054" w14:textId="40665C03" w:rsidR="00CE3C86" w:rsidRPr="00FB6C65" w:rsidRDefault="00AC7A56" w:rsidP="00E43D21">
      <w:pPr>
        <w:pStyle w:val="aa"/>
        <w:spacing w:line="360" w:lineRule="auto"/>
        <w:ind w:firstLineChars="200" w:firstLine="480"/>
        <w:rPr>
          <w:sz w:val="24"/>
          <w:szCs w:val="24"/>
        </w:rPr>
      </w:pPr>
      <w:r w:rsidRPr="00FB6C65">
        <w:rPr>
          <w:rFonts w:hint="eastAsia"/>
          <w:sz w:val="24"/>
          <w:szCs w:val="24"/>
        </w:rPr>
        <w:lastRenderedPageBreak/>
        <w:t>特此公告。</w:t>
      </w:r>
    </w:p>
    <w:p w14:paraId="7FB74AC2" w14:textId="77777777" w:rsidR="00DD2B2D" w:rsidRDefault="00DD2B2D" w:rsidP="00793C0A">
      <w:pPr>
        <w:autoSpaceDE w:val="0"/>
        <w:autoSpaceDN w:val="0"/>
        <w:spacing w:line="360" w:lineRule="auto"/>
        <w:ind w:firstLineChars="200" w:firstLine="480"/>
        <w:jc w:val="right"/>
        <w:rPr>
          <w:rFonts w:ascii="KAPJJC+ËÎÌå" w:hAnsi="KAPJJC+ËÎÌå" w:cs="KAPJJC+ËÎÌå"/>
          <w:sz w:val="24"/>
        </w:rPr>
      </w:pPr>
    </w:p>
    <w:p w14:paraId="237DB9B9" w14:textId="77777777" w:rsidR="00673DE7" w:rsidRPr="00FB6C65" w:rsidRDefault="00F60F28" w:rsidP="00793C0A">
      <w:pPr>
        <w:autoSpaceDE w:val="0"/>
        <w:autoSpaceDN w:val="0"/>
        <w:spacing w:line="360" w:lineRule="auto"/>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294AB491" w14:textId="7E97F007" w:rsidR="006825AF" w:rsidRPr="004E66AB" w:rsidRDefault="00CE3C86" w:rsidP="00793C0A">
      <w:pPr>
        <w:wordWrap w:val="0"/>
        <w:autoSpaceDE w:val="0"/>
        <w:autoSpaceDN w:val="0"/>
        <w:spacing w:line="360" w:lineRule="auto"/>
        <w:ind w:firstLineChars="200" w:firstLine="480"/>
        <w:jc w:val="right"/>
        <w:rPr>
          <w:rFonts w:ascii="KAPJJC+ËÎÌå" w:hAnsi="KAPJJC+ËÎÌå" w:cs="KAPJJC+ËÎÌå"/>
          <w:color w:val="000000"/>
          <w:sz w:val="24"/>
        </w:rPr>
      </w:pPr>
      <w:r w:rsidRPr="0065181D">
        <w:rPr>
          <w:rFonts w:hint="eastAsia"/>
          <w:sz w:val="24"/>
          <w:szCs w:val="24"/>
        </w:rPr>
        <w:t>201</w:t>
      </w:r>
      <w:r w:rsidR="00E72369">
        <w:rPr>
          <w:sz w:val="24"/>
          <w:szCs w:val="24"/>
        </w:rPr>
        <w:t>9</w:t>
      </w:r>
      <w:r w:rsidRPr="0065181D">
        <w:rPr>
          <w:rFonts w:hint="eastAsia"/>
          <w:sz w:val="24"/>
          <w:szCs w:val="24"/>
        </w:rPr>
        <w:t>年</w:t>
      </w:r>
      <w:r w:rsidR="005D7CAE">
        <w:rPr>
          <w:sz w:val="24"/>
          <w:szCs w:val="24"/>
        </w:rPr>
        <w:t>12</w:t>
      </w:r>
      <w:r w:rsidRPr="0065181D">
        <w:rPr>
          <w:rFonts w:hint="eastAsia"/>
          <w:sz w:val="24"/>
          <w:szCs w:val="24"/>
        </w:rPr>
        <w:t>月</w:t>
      </w:r>
      <w:r w:rsidR="005D7CAE">
        <w:rPr>
          <w:sz w:val="24"/>
          <w:szCs w:val="24"/>
        </w:rPr>
        <w:t>4</w:t>
      </w:r>
      <w:r w:rsidRPr="0065181D">
        <w:rPr>
          <w:rFonts w:hint="eastAsia"/>
          <w:sz w:val="24"/>
          <w:szCs w:val="24"/>
        </w:rPr>
        <w:t>日</w:t>
      </w:r>
      <w:r w:rsidR="00462B57">
        <w:rPr>
          <w:rFonts w:hint="eastAsia"/>
          <w:sz w:val="24"/>
          <w:szCs w:val="24"/>
        </w:rPr>
        <w:t xml:space="preserve"> </w:t>
      </w:r>
      <w:r w:rsidR="00462B57">
        <w:rPr>
          <w:sz w:val="24"/>
          <w:szCs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225C" w14:textId="77777777" w:rsidR="00D74AA6" w:rsidRDefault="00D74AA6" w:rsidP="00FC3A11">
      <w:r>
        <w:separator/>
      </w:r>
    </w:p>
  </w:endnote>
  <w:endnote w:type="continuationSeparator" w:id="0">
    <w:p w14:paraId="37903E4A" w14:textId="77777777" w:rsidR="00D74AA6" w:rsidRDefault="00D74AA6"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79C5" w14:textId="77777777" w:rsidR="00D74AA6" w:rsidRDefault="00D74AA6" w:rsidP="00FC3A11">
      <w:r>
        <w:separator/>
      </w:r>
    </w:p>
  </w:footnote>
  <w:footnote w:type="continuationSeparator" w:id="0">
    <w:p w14:paraId="064F5A38" w14:textId="77777777" w:rsidR="00D74AA6" w:rsidRDefault="00D74AA6"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410"/>
    <w:multiLevelType w:val="hybridMultilevel"/>
    <w:tmpl w:val="D4BE23FE"/>
    <w:lvl w:ilvl="0" w:tplc="04090001">
      <w:start w:val="1"/>
      <w:numFmt w:val="bullet"/>
      <w:lvlText w:val=""/>
      <w:lvlJc w:val="left"/>
      <w:pPr>
        <w:ind w:left="1081" w:hanging="420"/>
      </w:pPr>
      <w:rPr>
        <w:rFonts w:ascii="Wingdings" w:hAnsi="Wingdings" w:hint="default"/>
      </w:rPr>
    </w:lvl>
    <w:lvl w:ilvl="1" w:tplc="04090003" w:tentative="1">
      <w:start w:val="1"/>
      <w:numFmt w:val="bullet"/>
      <w:lvlText w:val=""/>
      <w:lvlJc w:val="left"/>
      <w:pPr>
        <w:ind w:left="1501" w:hanging="420"/>
      </w:pPr>
      <w:rPr>
        <w:rFonts w:ascii="Wingdings" w:hAnsi="Wingdings" w:hint="default"/>
      </w:rPr>
    </w:lvl>
    <w:lvl w:ilvl="2" w:tplc="04090005"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3" w:tentative="1">
      <w:start w:val="1"/>
      <w:numFmt w:val="bullet"/>
      <w:lvlText w:val=""/>
      <w:lvlJc w:val="left"/>
      <w:pPr>
        <w:ind w:left="2761" w:hanging="420"/>
      </w:pPr>
      <w:rPr>
        <w:rFonts w:ascii="Wingdings" w:hAnsi="Wingdings" w:hint="default"/>
      </w:rPr>
    </w:lvl>
    <w:lvl w:ilvl="5" w:tplc="04090005"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3" w:tentative="1">
      <w:start w:val="1"/>
      <w:numFmt w:val="bullet"/>
      <w:lvlText w:val=""/>
      <w:lvlJc w:val="left"/>
      <w:pPr>
        <w:ind w:left="4021" w:hanging="420"/>
      </w:pPr>
      <w:rPr>
        <w:rFonts w:ascii="Wingdings" w:hAnsi="Wingdings" w:hint="default"/>
      </w:rPr>
    </w:lvl>
    <w:lvl w:ilvl="8" w:tplc="04090005" w:tentative="1">
      <w:start w:val="1"/>
      <w:numFmt w:val="bullet"/>
      <w:lvlText w:val=""/>
      <w:lvlJc w:val="left"/>
      <w:pPr>
        <w:ind w:left="4441" w:hanging="420"/>
      </w:pPr>
      <w:rPr>
        <w:rFonts w:ascii="Wingdings" w:hAnsi="Wingdings" w:hint="default"/>
      </w:rPr>
    </w:lvl>
  </w:abstractNum>
  <w:abstractNum w:abstractNumId="1">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CB90E92"/>
    <w:multiLevelType w:val="hybridMultilevel"/>
    <w:tmpl w:val="5D9EF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4F7930"/>
    <w:multiLevelType w:val="hybridMultilevel"/>
    <w:tmpl w:val="D3FADE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AEF5AF8"/>
    <w:multiLevelType w:val="hybridMultilevel"/>
    <w:tmpl w:val="F8DA46E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3B1B41BD"/>
    <w:multiLevelType w:val="hybridMultilevel"/>
    <w:tmpl w:val="4808DD4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EA75D12"/>
    <w:multiLevelType w:val="hybridMultilevel"/>
    <w:tmpl w:val="8E585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633C33CB"/>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349423A"/>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40A128D"/>
    <w:multiLevelType w:val="hybridMultilevel"/>
    <w:tmpl w:val="886E61B8"/>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737E7242"/>
    <w:multiLevelType w:val="multilevel"/>
    <w:tmpl w:val="737E7242"/>
    <w:lvl w:ilvl="0">
      <w:start w:val="1"/>
      <w:numFmt w:val="bullet"/>
      <w:lvlText w:val=""/>
      <w:lvlJc w:val="left"/>
      <w:pPr>
        <w:ind w:left="846" w:hanging="420"/>
      </w:pPr>
      <w:rPr>
        <w:rFonts w:ascii="Wingdings" w:hAnsi="Wingdings" w:hint="default"/>
      </w:rPr>
    </w:lvl>
    <w:lvl w:ilvl="1">
      <w:start w:val="1"/>
      <w:numFmt w:val="bullet"/>
      <w:lvlText w:val=""/>
      <w:lvlJc w:val="left"/>
      <w:pPr>
        <w:ind w:left="894" w:hanging="420"/>
      </w:pPr>
      <w:rPr>
        <w:rFonts w:ascii="Wingdings" w:hAnsi="Wingdings" w:hint="default"/>
      </w:rPr>
    </w:lvl>
    <w:lvl w:ilvl="2">
      <w:start w:val="1"/>
      <w:numFmt w:val="bullet"/>
      <w:lvlText w:val=""/>
      <w:lvlJc w:val="left"/>
      <w:pPr>
        <w:ind w:left="1314" w:hanging="420"/>
      </w:pPr>
      <w:rPr>
        <w:rFonts w:ascii="Wingdings" w:hAnsi="Wingdings" w:hint="default"/>
      </w:rPr>
    </w:lvl>
    <w:lvl w:ilvl="3">
      <w:start w:val="1"/>
      <w:numFmt w:val="bullet"/>
      <w:lvlText w:val=""/>
      <w:lvlJc w:val="left"/>
      <w:pPr>
        <w:ind w:left="1734" w:hanging="420"/>
      </w:pPr>
      <w:rPr>
        <w:rFonts w:ascii="Wingdings" w:hAnsi="Wingdings" w:hint="default"/>
      </w:rPr>
    </w:lvl>
    <w:lvl w:ilvl="4">
      <w:start w:val="1"/>
      <w:numFmt w:val="bullet"/>
      <w:lvlText w:val=""/>
      <w:lvlJc w:val="left"/>
      <w:pPr>
        <w:ind w:left="2154" w:hanging="420"/>
      </w:pPr>
      <w:rPr>
        <w:rFonts w:ascii="Wingdings" w:hAnsi="Wingdings" w:hint="default"/>
      </w:rPr>
    </w:lvl>
    <w:lvl w:ilvl="5">
      <w:start w:val="1"/>
      <w:numFmt w:val="bullet"/>
      <w:lvlText w:val=""/>
      <w:lvlJc w:val="left"/>
      <w:pPr>
        <w:ind w:left="2574" w:hanging="420"/>
      </w:pPr>
      <w:rPr>
        <w:rFonts w:ascii="Wingdings" w:hAnsi="Wingdings" w:hint="default"/>
      </w:rPr>
    </w:lvl>
    <w:lvl w:ilvl="6">
      <w:start w:val="1"/>
      <w:numFmt w:val="bullet"/>
      <w:lvlText w:val=""/>
      <w:lvlJc w:val="left"/>
      <w:pPr>
        <w:ind w:left="2994" w:hanging="420"/>
      </w:pPr>
      <w:rPr>
        <w:rFonts w:ascii="Wingdings" w:hAnsi="Wingdings" w:hint="default"/>
      </w:rPr>
    </w:lvl>
    <w:lvl w:ilvl="7">
      <w:start w:val="1"/>
      <w:numFmt w:val="bullet"/>
      <w:lvlText w:val=""/>
      <w:lvlJc w:val="left"/>
      <w:pPr>
        <w:ind w:left="3414" w:hanging="420"/>
      </w:pPr>
      <w:rPr>
        <w:rFonts w:ascii="Wingdings" w:hAnsi="Wingdings" w:hint="default"/>
      </w:rPr>
    </w:lvl>
    <w:lvl w:ilvl="8">
      <w:start w:val="1"/>
      <w:numFmt w:val="bullet"/>
      <w:lvlText w:val=""/>
      <w:lvlJc w:val="left"/>
      <w:pPr>
        <w:ind w:left="3834" w:hanging="420"/>
      </w:pPr>
      <w:rPr>
        <w:rFonts w:ascii="Wingdings" w:hAnsi="Wingdings" w:hint="default"/>
      </w:rPr>
    </w:lvl>
  </w:abstractNum>
  <w:num w:numId="1">
    <w:abstractNumId w:val="14"/>
  </w:num>
  <w:num w:numId="2">
    <w:abstractNumId w:val="2"/>
  </w:num>
  <w:num w:numId="3">
    <w:abstractNumId w:val="13"/>
  </w:num>
  <w:num w:numId="4">
    <w:abstractNumId w:val="9"/>
  </w:num>
  <w:num w:numId="5">
    <w:abstractNumId w:val="1"/>
  </w:num>
  <w:num w:numId="6">
    <w:abstractNumId w:val="5"/>
  </w:num>
  <w:num w:numId="7">
    <w:abstractNumId w:val="4"/>
  </w:num>
  <w:num w:numId="8">
    <w:abstractNumId w:val="12"/>
  </w:num>
  <w:num w:numId="9">
    <w:abstractNumId w:val="10"/>
  </w:num>
  <w:num w:numId="10">
    <w:abstractNumId w:val="7"/>
  </w:num>
  <w:num w:numId="11">
    <w:abstractNumId w:val="11"/>
  </w:num>
  <w:num w:numId="12">
    <w:abstractNumId w:val="15"/>
  </w:num>
  <w:num w:numId="13">
    <w:abstractNumId w:val="3"/>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6"/>
    <w:rsid w:val="000022BD"/>
    <w:rsid w:val="00002F0A"/>
    <w:rsid w:val="0000667D"/>
    <w:rsid w:val="000126A2"/>
    <w:rsid w:val="0001437E"/>
    <w:rsid w:val="00016E54"/>
    <w:rsid w:val="000251E1"/>
    <w:rsid w:val="00044DF5"/>
    <w:rsid w:val="00050853"/>
    <w:rsid w:val="00060334"/>
    <w:rsid w:val="000620C6"/>
    <w:rsid w:val="00065AAB"/>
    <w:rsid w:val="00071EBD"/>
    <w:rsid w:val="00075036"/>
    <w:rsid w:val="000855A6"/>
    <w:rsid w:val="0008654E"/>
    <w:rsid w:val="0009464B"/>
    <w:rsid w:val="00096603"/>
    <w:rsid w:val="000B6333"/>
    <w:rsid w:val="000C7C47"/>
    <w:rsid w:val="000D4040"/>
    <w:rsid w:val="000F1C51"/>
    <w:rsid w:val="000F2887"/>
    <w:rsid w:val="00110672"/>
    <w:rsid w:val="00117E43"/>
    <w:rsid w:val="00143D65"/>
    <w:rsid w:val="001475D5"/>
    <w:rsid w:val="00147716"/>
    <w:rsid w:val="00155A06"/>
    <w:rsid w:val="001564CF"/>
    <w:rsid w:val="001661A0"/>
    <w:rsid w:val="00176150"/>
    <w:rsid w:val="001838B9"/>
    <w:rsid w:val="001909BD"/>
    <w:rsid w:val="00190F35"/>
    <w:rsid w:val="0019596C"/>
    <w:rsid w:val="001971DC"/>
    <w:rsid w:val="00197B2C"/>
    <w:rsid w:val="001A1938"/>
    <w:rsid w:val="001A3667"/>
    <w:rsid w:val="001A4DB5"/>
    <w:rsid w:val="001B60A2"/>
    <w:rsid w:val="001B74BD"/>
    <w:rsid w:val="001B7A24"/>
    <w:rsid w:val="001C210D"/>
    <w:rsid w:val="001C3967"/>
    <w:rsid w:val="001C4BA8"/>
    <w:rsid w:val="001D04E1"/>
    <w:rsid w:val="001D4C12"/>
    <w:rsid w:val="001D74B9"/>
    <w:rsid w:val="001E55AA"/>
    <w:rsid w:val="001F0CEF"/>
    <w:rsid w:val="0020318C"/>
    <w:rsid w:val="002074AD"/>
    <w:rsid w:val="0021448C"/>
    <w:rsid w:val="00220B8F"/>
    <w:rsid w:val="00233E3F"/>
    <w:rsid w:val="00241C2B"/>
    <w:rsid w:val="00247C9C"/>
    <w:rsid w:val="00253D50"/>
    <w:rsid w:val="002551EA"/>
    <w:rsid w:val="002556C7"/>
    <w:rsid w:val="00263CBC"/>
    <w:rsid w:val="0026493F"/>
    <w:rsid w:val="00265CCB"/>
    <w:rsid w:val="0026681E"/>
    <w:rsid w:val="0027022A"/>
    <w:rsid w:val="002719B9"/>
    <w:rsid w:val="00272701"/>
    <w:rsid w:val="00283FF5"/>
    <w:rsid w:val="00286600"/>
    <w:rsid w:val="002911DE"/>
    <w:rsid w:val="002B2F18"/>
    <w:rsid w:val="002B3B5C"/>
    <w:rsid w:val="002C169B"/>
    <w:rsid w:val="002C5A80"/>
    <w:rsid w:val="002D01C9"/>
    <w:rsid w:val="002D3EDA"/>
    <w:rsid w:val="002D509B"/>
    <w:rsid w:val="002E0C18"/>
    <w:rsid w:val="002E6057"/>
    <w:rsid w:val="002E6107"/>
    <w:rsid w:val="002F5AE0"/>
    <w:rsid w:val="00300275"/>
    <w:rsid w:val="0030086C"/>
    <w:rsid w:val="00312CB0"/>
    <w:rsid w:val="00317D95"/>
    <w:rsid w:val="00324DD9"/>
    <w:rsid w:val="00326209"/>
    <w:rsid w:val="003326E6"/>
    <w:rsid w:val="00333F0F"/>
    <w:rsid w:val="0033784C"/>
    <w:rsid w:val="00343B59"/>
    <w:rsid w:val="00347138"/>
    <w:rsid w:val="0035053D"/>
    <w:rsid w:val="0037295F"/>
    <w:rsid w:val="003909AA"/>
    <w:rsid w:val="00395C31"/>
    <w:rsid w:val="003A0455"/>
    <w:rsid w:val="003A3A1F"/>
    <w:rsid w:val="003A500C"/>
    <w:rsid w:val="003A64A1"/>
    <w:rsid w:val="003A7923"/>
    <w:rsid w:val="003B3C41"/>
    <w:rsid w:val="003C305A"/>
    <w:rsid w:val="003C3D25"/>
    <w:rsid w:val="003D5115"/>
    <w:rsid w:val="003E281C"/>
    <w:rsid w:val="003F153C"/>
    <w:rsid w:val="003F24A8"/>
    <w:rsid w:val="00400098"/>
    <w:rsid w:val="004021C6"/>
    <w:rsid w:val="004060F6"/>
    <w:rsid w:val="00410315"/>
    <w:rsid w:val="00412631"/>
    <w:rsid w:val="00416911"/>
    <w:rsid w:val="004326AA"/>
    <w:rsid w:val="0044733D"/>
    <w:rsid w:val="004527A3"/>
    <w:rsid w:val="00462B57"/>
    <w:rsid w:val="004633E5"/>
    <w:rsid w:val="004635A3"/>
    <w:rsid w:val="004639D9"/>
    <w:rsid w:val="00471525"/>
    <w:rsid w:val="004719C3"/>
    <w:rsid w:val="0047340C"/>
    <w:rsid w:val="004770A2"/>
    <w:rsid w:val="00480039"/>
    <w:rsid w:val="00492A8C"/>
    <w:rsid w:val="00496EE2"/>
    <w:rsid w:val="004A3A5C"/>
    <w:rsid w:val="004B6C24"/>
    <w:rsid w:val="004C4491"/>
    <w:rsid w:val="004D13DA"/>
    <w:rsid w:val="004D2313"/>
    <w:rsid w:val="004D524C"/>
    <w:rsid w:val="004D69C0"/>
    <w:rsid w:val="004D6FB9"/>
    <w:rsid w:val="004E50FA"/>
    <w:rsid w:val="004E66AB"/>
    <w:rsid w:val="004E74FC"/>
    <w:rsid w:val="004F292F"/>
    <w:rsid w:val="005032AE"/>
    <w:rsid w:val="005059F4"/>
    <w:rsid w:val="00512092"/>
    <w:rsid w:val="00522E30"/>
    <w:rsid w:val="00526700"/>
    <w:rsid w:val="00530106"/>
    <w:rsid w:val="0053036C"/>
    <w:rsid w:val="00532DEA"/>
    <w:rsid w:val="00542C45"/>
    <w:rsid w:val="0054413D"/>
    <w:rsid w:val="00552AF6"/>
    <w:rsid w:val="00553C33"/>
    <w:rsid w:val="00567F25"/>
    <w:rsid w:val="00570FEA"/>
    <w:rsid w:val="00572090"/>
    <w:rsid w:val="00583B2B"/>
    <w:rsid w:val="0058639F"/>
    <w:rsid w:val="00587138"/>
    <w:rsid w:val="00592996"/>
    <w:rsid w:val="00597FCE"/>
    <w:rsid w:val="005A4933"/>
    <w:rsid w:val="005A6B95"/>
    <w:rsid w:val="005B2023"/>
    <w:rsid w:val="005C253B"/>
    <w:rsid w:val="005C4540"/>
    <w:rsid w:val="005D4CDF"/>
    <w:rsid w:val="005D7CAE"/>
    <w:rsid w:val="005E3352"/>
    <w:rsid w:val="005E5DAA"/>
    <w:rsid w:val="005F161A"/>
    <w:rsid w:val="005F2EF4"/>
    <w:rsid w:val="005F5884"/>
    <w:rsid w:val="005F778A"/>
    <w:rsid w:val="005F77BB"/>
    <w:rsid w:val="00602BBD"/>
    <w:rsid w:val="006053B4"/>
    <w:rsid w:val="006115D4"/>
    <w:rsid w:val="00620393"/>
    <w:rsid w:val="00621263"/>
    <w:rsid w:val="006237EB"/>
    <w:rsid w:val="0063421C"/>
    <w:rsid w:val="0064267A"/>
    <w:rsid w:val="00643F1F"/>
    <w:rsid w:val="00647CD8"/>
    <w:rsid w:val="0065181D"/>
    <w:rsid w:val="00660C80"/>
    <w:rsid w:val="006647F6"/>
    <w:rsid w:val="00665EC4"/>
    <w:rsid w:val="006669D9"/>
    <w:rsid w:val="006678C2"/>
    <w:rsid w:val="00667EEF"/>
    <w:rsid w:val="0067221B"/>
    <w:rsid w:val="00673059"/>
    <w:rsid w:val="006735C3"/>
    <w:rsid w:val="00673DE7"/>
    <w:rsid w:val="006751FD"/>
    <w:rsid w:val="006800B8"/>
    <w:rsid w:val="006825AF"/>
    <w:rsid w:val="00682CB7"/>
    <w:rsid w:val="00683789"/>
    <w:rsid w:val="0068650D"/>
    <w:rsid w:val="006B382E"/>
    <w:rsid w:val="006C15E7"/>
    <w:rsid w:val="006C2C9E"/>
    <w:rsid w:val="006C6382"/>
    <w:rsid w:val="006D1019"/>
    <w:rsid w:val="006D1C64"/>
    <w:rsid w:val="006D4C63"/>
    <w:rsid w:val="006D50A1"/>
    <w:rsid w:val="006D5C37"/>
    <w:rsid w:val="006D6CEB"/>
    <w:rsid w:val="006E20C7"/>
    <w:rsid w:val="006E4E12"/>
    <w:rsid w:val="006F56EA"/>
    <w:rsid w:val="006F57D1"/>
    <w:rsid w:val="0070008B"/>
    <w:rsid w:val="00701DE2"/>
    <w:rsid w:val="00703682"/>
    <w:rsid w:val="00703F33"/>
    <w:rsid w:val="007049F6"/>
    <w:rsid w:val="00707366"/>
    <w:rsid w:val="0072517A"/>
    <w:rsid w:val="00732F1F"/>
    <w:rsid w:val="0073645A"/>
    <w:rsid w:val="00745FBB"/>
    <w:rsid w:val="00754496"/>
    <w:rsid w:val="00761C7F"/>
    <w:rsid w:val="007627D7"/>
    <w:rsid w:val="00766AB0"/>
    <w:rsid w:val="00773FB6"/>
    <w:rsid w:val="00776114"/>
    <w:rsid w:val="00777349"/>
    <w:rsid w:val="00793748"/>
    <w:rsid w:val="00793C0A"/>
    <w:rsid w:val="00794A92"/>
    <w:rsid w:val="00795C32"/>
    <w:rsid w:val="00796283"/>
    <w:rsid w:val="007A4A75"/>
    <w:rsid w:val="007A5239"/>
    <w:rsid w:val="007B1146"/>
    <w:rsid w:val="007B3665"/>
    <w:rsid w:val="007B594B"/>
    <w:rsid w:val="007B77A9"/>
    <w:rsid w:val="007C5D17"/>
    <w:rsid w:val="007C6DA4"/>
    <w:rsid w:val="007D7DD2"/>
    <w:rsid w:val="007E3E21"/>
    <w:rsid w:val="007E5C79"/>
    <w:rsid w:val="007E6F94"/>
    <w:rsid w:val="007F1BDE"/>
    <w:rsid w:val="007F52A2"/>
    <w:rsid w:val="007F5B01"/>
    <w:rsid w:val="007F64E9"/>
    <w:rsid w:val="008019C1"/>
    <w:rsid w:val="00804E4C"/>
    <w:rsid w:val="008059FF"/>
    <w:rsid w:val="00805AE6"/>
    <w:rsid w:val="0081007E"/>
    <w:rsid w:val="00811C74"/>
    <w:rsid w:val="008165E7"/>
    <w:rsid w:val="00827E0E"/>
    <w:rsid w:val="00831FD4"/>
    <w:rsid w:val="00835D7D"/>
    <w:rsid w:val="00837EB0"/>
    <w:rsid w:val="00840059"/>
    <w:rsid w:val="00850854"/>
    <w:rsid w:val="00856ED6"/>
    <w:rsid w:val="00871611"/>
    <w:rsid w:val="00872B2B"/>
    <w:rsid w:val="00877381"/>
    <w:rsid w:val="00885D8A"/>
    <w:rsid w:val="00887A6E"/>
    <w:rsid w:val="008918A7"/>
    <w:rsid w:val="008946D3"/>
    <w:rsid w:val="00894E52"/>
    <w:rsid w:val="00895CB0"/>
    <w:rsid w:val="008A2618"/>
    <w:rsid w:val="008A2BBA"/>
    <w:rsid w:val="008A4154"/>
    <w:rsid w:val="008A567E"/>
    <w:rsid w:val="008B54F7"/>
    <w:rsid w:val="008C20E1"/>
    <w:rsid w:val="008C3F3F"/>
    <w:rsid w:val="008C4675"/>
    <w:rsid w:val="008D05DF"/>
    <w:rsid w:val="008D2D15"/>
    <w:rsid w:val="008D6698"/>
    <w:rsid w:val="008F109C"/>
    <w:rsid w:val="008F2398"/>
    <w:rsid w:val="008F251D"/>
    <w:rsid w:val="008F6CAB"/>
    <w:rsid w:val="00905AC7"/>
    <w:rsid w:val="009114DA"/>
    <w:rsid w:val="009121CE"/>
    <w:rsid w:val="00912245"/>
    <w:rsid w:val="009146D0"/>
    <w:rsid w:val="009149F8"/>
    <w:rsid w:val="00915DA5"/>
    <w:rsid w:val="00916996"/>
    <w:rsid w:val="00917107"/>
    <w:rsid w:val="009201A0"/>
    <w:rsid w:val="0092630C"/>
    <w:rsid w:val="009264AF"/>
    <w:rsid w:val="00926722"/>
    <w:rsid w:val="0092692B"/>
    <w:rsid w:val="00940052"/>
    <w:rsid w:val="009524FE"/>
    <w:rsid w:val="00953C56"/>
    <w:rsid w:val="00962E12"/>
    <w:rsid w:val="009653FE"/>
    <w:rsid w:val="00965BAD"/>
    <w:rsid w:val="009830FA"/>
    <w:rsid w:val="00986811"/>
    <w:rsid w:val="009A2F26"/>
    <w:rsid w:val="009A36AA"/>
    <w:rsid w:val="009A4B5A"/>
    <w:rsid w:val="009C29CB"/>
    <w:rsid w:val="009D1CD2"/>
    <w:rsid w:val="009D32BE"/>
    <w:rsid w:val="009D759B"/>
    <w:rsid w:val="009E1FC4"/>
    <w:rsid w:val="009E71FA"/>
    <w:rsid w:val="009F2ABB"/>
    <w:rsid w:val="009F539E"/>
    <w:rsid w:val="00A027C8"/>
    <w:rsid w:val="00A03D3C"/>
    <w:rsid w:val="00A07B5F"/>
    <w:rsid w:val="00A12459"/>
    <w:rsid w:val="00A12FD7"/>
    <w:rsid w:val="00A27A83"/>
    <w:rsid w:val="00A41E3B"/>
    <w:rsid w:val="00A42A26"/>
    <w:rsid w:val="00A46A73"/>
    <w:rsid w:val="00A5439B"/>
    <w:rsid w:val="00A54F9B"/>
    <w:rsid w:val="00A57B15"/>
    <w:rsid w:val="00A618D8"/>
    <w:rsid w:val="00A62ADF"/>
    <w:rsid w:val="00A635BB"/>
    <w:rsid w:val="00A804E6"/>
    <w:rsid w:val="00A80987"/>
    <w:rsid w:val="00A86796"/>
    <w:rsid w:val="00AA03B7"/>
    <w:rsid w:val="00AA3931"/>
    <w:rsid w:val="00AA39C9"/>
    <w:rsid w:val="00AB3587"/>
    <w:rsid w:val="00AB7234"/>
    <w:rsid w:val="00AC7A56"/>
    <w:rsid w:val="00AD2682"/>
    <w:rsid w:val="00AD4602"/>
    <w:rsid w:val="00AE1311"/>
    <w:rsid w:val="00AE4A76"/>
    <w:rsid w:val="00AE5358"/>
    <w:rsid w:val="00AE74E6"/>
    <w:rsid w:val="00AF063A"/>
    <w:rsid w:val="00B04AED"/>
    <w:rsid w:val="00B05F24"/>
    <w:rsid w:val="00B10B15"/>
    <w:rsid w:val="00B21007"/>
    <w:rsid w:val="00B2191F"/>
    <w:rsid w:val="00B24A2E"/>
    <w:rsid w:val="00B26A9F"/>
    <w:rsid w:val="00B26B57"/>
    <w:rsid w:val="00B3144B"/>
    <w:rsid w:val="00B463A2"/>
    <w:rsid w:val="00B50EC3"/>
    <w:rsid w:val="00B61FB1"/>
    <w:rsid w:val="00B8156C"/>
    <w:rsid w:val="00B84799"/>
    <w:rsid w:val="00BA1B42"/>
    <w:rsid w:val="00BA266A"/>
    <w:rsid w:val="00BA4F7A"/>
    <w:rsid w:val="00BA5987"/>
    <w:rsid w:val="00BA767C"/>
    <w:rsid w:val="00BB1C4A"/>
    <w:rsid w:val="00BB55D5"/>
    <w:rsid w:val="00BB7576"/>
    <w:rsid w:val="00BC0386"/>
    <w:rsid w:val="00BE2E1C"/>
    <w:rsid w:val="00BE33C0"/>
    <w:rsid w:val="00BE476A"/>
    <w:rsid w:val="00BF0B4A"/>
    <w:rsid w:val="00BF1EE0"/>
    <w:rsid w:val="00BF38F2"/>
    <w:rsid w:val="00BF3FD2"/>
    <w:rsid w:val="00BF6BD8"/>
    <w:rsid w:val="00C102F2"/>
    <w:rsid w:val="00C1082B"/>
    <w:rsid w:val="00C13A1D"/>
    <w:rsid w:val="00C25A2A"/>
    <w:rsid w:val="00C34903"/>
    <w:rsid w:val="00C36B2D"/>
    <w:rsid w:val="00C537D3"/>
    <w:rsid w:val="00C54E88"/>
    <w:rsid w:val="00C55BAF"/>
    <w:rsid w:val="00C5781A"/>
    <w:rsid w:val="00C66B0B"/>
    <w:rsid w:val="00C67563"/>
    <w:rsid w:val="00C67B4C"/>
    <w:rsid w:val="00C7025E"/>
    <w:rsid w:val="00C75A20"/>
    <w:rsid w:val="00C7615B"/>
    <w:rsid w:val="00C80DF5"/>
    <w:rsid w:val="00C81D40"/>
    <w:rsid w:val="00C82137"/>
    <w:rsid w:val="00C84AC1"/>
    <w:rsid w:val="00C92E37"/>
    <w:rsid w:val="00CA2469"/>
    <w:rsid w:val="00CB5079"/>
    <w:rsid w:val="00CD030C"/>
    <w:rsid w:val="00CD33CA"/>
    <w:rsid w:val="00CD4EDB"/>
    <w:rsid w:val="00CE11A7"/>
    <w:rsid w:val="00CE3C86"/>
    <w:rsid w:val="00CE4745"/>
    <w:rsid w:val="00CF1970"/>
    <w:rsid w:val="00D009BE"/>
    <w:rsid w:val="00D054D0"/>
    <w:rsid w:val="00D10610"/>
    <w:rsid w:val="00D1093F"/>
    <w:rsid w:val="00D16ADA"/>
    <w:rsid w:val="00D22EF3"/>
    <w:rsid w:val="00D23FE9"/>
    <w:rsid w:val="00D26976"/>
    <w:rsid w:val="00D31972"/>
    <w:rsid w:val="00D31F42"/>
    <w:rsid w:val="00D5254E"/>
    <w:rsid w:val="00D531EC"/>
    <w:rsid w:val="00D5600B"/>
    <w:rsid w:val="00D57561"/>
    <w:rsid w:val="00D60EF4"/>
    <w:rsid w:val="00D61907"/>
    <w:rsid w:val="00D61FC5"/>
    <w:rsid w:val="00D630E9"/>
    <w:rsid w:val="00D654EA"/>
    <w:rsid w:val="00D74AA6"/>
    <w:rsid w:val="00D82CC7"/>
    <w:rsid w:val="00D90372"/>
    <w:rsid w:val="00D9678E"/>
    <w:rsid w:val="00DC1ECC"/>
    <w:rsid w:val="00DD2B2D"/>
    <w:rsid w:val="00DD4DDD"/>
    <w:rsid w:val="00DD705F"/>
    <w:rsid w:val="00DF0DD5"/>
    <w:rsid w:val="00E02F45"/>
    <w:rsid w:val="00E04171"/>
    <w:rsid w:val="00E06881"/>
    <w:rsid w:val="00E142C4"/>
    <w:rsid w:val="00E1578D"/>
    <w:rsid w:val="00E20746"/>
    <w:rsid w:val="00E273FB"/>
    <w:rsid w:val="00E43D21"/>
    <w:rsid w:val="00E5567B"/>
    <w:rsid w:val="00E556E1"/>
    <w:rsid w:val="00E62504"/>
    <w:rsid w:val="00E62E3B"/>
    <w:rsid w:val="00E63531"/>
    <w:rsid w:val="00E63CC0"/>
    <w:rsid w:val="00E641B5"/>
    <w:rsid w:val="00E664B2"/>
    <w:rsid w:val="00E72369"/>
    <w:rsid w:val="00E83313"/>
    <w:rsid w:val="00E840E9"/>
    <w:rsid w:val="00E864C7"/>
    <w:rsid w:val="00EA2A1C"/>
    <w:rsid w:val="00EA2F8E"/>
    <w:rsid w:val="00EA30D8"/>
    <w:rsid w:val="00EA38DF"/>
    <w:rsid w:val="00EB3158"/>
    <w:rsid w:val="00EC20B4"/>
    <w:rsid w:val="00EC5876"/>
    <w:rsid w:val="00EC69F7"/>
    <w:rsid w:val="00ED0E3C"/>
    <w:rsid w:val="00ED4DA4"/>
    <w:rsid w:val="00ED5E9A"/>
    <w:rsid w:val="00ED7907"/>
    <w:rsid w:val="00ED7C2F"/>
    <w:rsid w:val="00EE22DC"/>
    <w:rsid w:val="00EE2695"/>
    <w:rsid w:val="00EE2FA0"/>
    <w:rsid w:val="00EF4BF2"/>
    <w:rsid w:val="00EF619D"/>
    <w:rsid w:val="00EF691C"/>
    <w:rsid w:val="00F00A7E"/>
    <w:rsid w:val="00F12CCB"/>
    <w:rsid w:val="00F15C51"/>
    <w:rsid w:val="00F16A4D"/>
    <w:rsid w:val="00F2080F"/>
    <w:rsid w:val="00F21065"/>
    <w:rsid w:val="00F26F47"/>
    <w:rsid w:val="00F45975"/>
    <w:rsid w:val="00F46600"/>
    <w:rsid w:val="00F51963"/>
    <w:rsid w:val="00F60F28"/>
    <w:rsid w:val="00F64FF2"/>
    <w:rsid w:val="00F71F46"/>
    <w:rsid w:val="00F735FA"/>
    <w:rsid w:val="00F87036"/>
    <w:rsid w:val="00F919E8"/>
    <w:rsid w:val="00F9741F"/>
    <w:rsid w:val="00FA51F4"/>
    <w:rsid w:val="00FB1295"/>
    <w:rsid w:val="00FB593B"/>
    <w:rsid w:val="00FB6C65"/>
    <w:rsid w:val="00FB6D84"/>
    <w:rsid w:val="00FC3A11"/>
    <w:rsid w:val="00FC7B2B"/>
    <w:rsid w:val="00FD3845"/>
    <w:rsid w:val="00FD4327"/>
    <w:rsid w:val="00FD7C48"/>
    <w:rsid w:val="00FE0CA6"/>
    <w:rsid w:val="00FE2CC2"/>
    <w:rsid w:val="00FE7E9E"/>
    <w:rsid w:val="00FF280F"/>
    <w:rsid w:val="00FF5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99B4"/>
  <w15:docId w15:val="{979E14AB-B3F4-4EEA-A3C0-A88D12BB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1019915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313B-EC6E-4BAB-9B9A-573B6F8F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6</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M Q</cp:lastModifiedBy>
  <cp:revision>55</cp:revision>
  <cp:lastPrinted>2016-12-28T08:39:00Z</cp:lastPrinted>
  <dcterms:created xsi:type="dcterms:W3CDTF">2019-10-23T09:29:00Z</dcterms:created>
  <dcterms:modified xsi:type="dcterms:W3CDTF">2019-12-03T06:05:00Z</dcterms:modified>
</cp:coreProperties>
</file>