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407D7F" w14:textId="4B7D2249" w:rsidR="00AC7A56" w:rsidRPr="001B4E24" w:rsidRDefault="00AC7A56" w:rsidP="00F60F28">
      <w:pPr>
        <w:jc w:val="left"/>
        <w:rPr>
          <w:rFonts w:asciiTheme="minorEastAsia" w:eastAsiaTheme="minorEastAsia" w:hAnsiTheme="minorEastAsia"/>
          <w:sz w:val="24"/>
          <w:szCs w:val="24"/>
        </w:rPr>
      </w:pPr>
      <w:r w:rsidRPr="007570DA">
        <w:rPr>
          <w:rFonts w:asciiTheme="minorEastAsia" w:eastAsiaTheme="minorEastAsia" w:hAnsiTheme="minorEastAsia"/>
          <w:sz w:val="24"/>
          <w:szCs w:val="24"/>
        </w:rPr>
        <w:t>证券代码：603</w:t>
      </w:r>
      <w:r w:rsidR="00F60F28" w:rsidRPr="007570DA">
        <w:rPr>
          <w:rFonts w:asciiTheme="minorEastAsia" w:eastAsiaTheme="minorEastAsia" w:hAnsiTheme="minorEastAsia"/>
          <w:sz w:val="24"/>
          <w:szCs w:val="24"/>
        </w:rPr>
        <w:t>858</w:t>
      </w:r>
      <w:r w:rsidR="00734A9A">
        <w:rPr>
          <w:rFonts w:asciiTheme="minorEastAsia" w:eastAsiaTheme="minorEastAsia" w:hAnsiTheme="minorEastAsia"/>
          <w:sz w:val="24"/>
          <w:szCs w:val="24"/>
        </w:rPr>
        <w:t xml:space="preserve">         </w:t>
      </w:r>
      <w:r w:rsidRPr="007570DA">
        <w:rPr>
          <w:rFonts w:asciiTheme="minorEastAsia" w:eastAsiaTheme="minorEastAsia" w:hAnsiTheme="minorEastAsia"/>
          <w:sz w:val="24"/>
          <w:szCs w:val="24"/>
        </w:rPr>
        <w:t>证券简称：</w:t>
      </w:r>
      <w:r w:rsidR="00F60F28" w:rsidRPr="007570DA">
        <w:rPr>
          <w:rFonts w:asciiTheme="minorEastAsia" w:eastAsiaTheme="minorEastAsia" w:hAnsiTheme="minorEastAsia" w:hint="eastAsia"/>
          <w:sz w:val="24"/>
          <w:szCs w:val="24"/>
        </w:rPr>
        <w:t>步长</w:t>
      </w:r>
      <w:r w:rsidR="00F60F28" w:rsidRPr="007570DA">
        <w:rPr>
          <w:rFonts w:asciiTheme="minorEastAsia" w:eastAsiaTheme="minorEastAsia" w:hAnsiTheme="minorEastAsia"/>
          <w:sz w:val="24"/>
          <w:szCs w:val="24"/>
        </w:rPr>
        <w:t>制药</w:t>
      </w:r>
      <w:r w:rsidR="00C5781A" w:rsidRPr="007570DA">
        <w:rPr>
          <w:rFonts w:asciiTheme="minorEastAsia" w:eastAsiaTheme="minorEastAsia" w:hAnsiTheme="minorEastAsia" w:hint="eastAsia"/>
          <w:sz w:val="24"/>
          <w:szCs w:val="24"/>
        </w:rPr>
        <w:t xml:space="preserve">   </w:t>
      </w:r>
      <w:r w:rsidR="006C6382" w:rsidRPr="007570DA">
        <w:rPr>
          <w:rFonts w:asciiTheme="minorEastAsia" w:eastAsiaTheme="minorEastAsia" w:hAnsiTheme="minorEastAsia"/>
          <w:sz w:val="24"/>
          <w:szCs w:val="24"/>
        </w:rPr>
        <w:t xml:space="preserve">   </w:t>
      </w:r>
      <w:r w:rsidR="00E679E0">
        <w:rPr>
          <w:rFonts w:asciiTheme="minorEastAsia" w:eastAsiaTheme="minorEastAsia" w:hAnsiTheme="minorEastAsia"/>
          <w:sz w:val="24"/>
          <w:szCs w:val="24"/>
        </w:rPr>
        <w:t xml:space="preserve"> </w:t>
      </w:r>
      <w:r w:rsidRPr="00E067A6">
        <w:rPr>
          <w:rFonts w:asciiTheme="minorEastAsia" w:eastAsiaTheme="minorEastAsia" w:hAnsiTheme="minorEastAsia"/>
          <w:sz w:val="24"/>
          <w:szCs w:val="24"/>
        </w:rPr>
        <w:t>公告编号：201</w:t>
      </w:r>
      <w:r w:rsidR="00760BAA">
        <w:rPr>
          <w:rFonts w:asciiTheme="minorEastAsia" w:eastAsiaTheme="minorEastAsia" w:hAnsiTheme="minorEastAsia"/>
          <w:sz w:val="24"/>
          <w:szCs w:val="24"/>
        </w:rPr>
        <w:t>9</w:t>
      </w:r>
      <w:r w:rsidRPr="00E067A6">
        <w:rPr>
          <w:rFonts w:asciiTheme="minorEastAsia" w:eastAsiaTheme="minorEastAsia" w:hAnsiTheme="minorEastAsia"/>
          <w:sz w:val="24"/>
          <w:szCs w:val="24"/>
        </w:rPr>
        <w:t>-</w:t>
      </w:r>
      <w:r w:rsidR="001B4E24" w:rsidRPr="001B4E24">
        <w:rPr>
          <w:rFonts w:asciiTheme="minorEastAsia" w:eastAsiaTheme="minorEastAsia" w:hAnsiTheme="minorEastAsia"/>
          <w:sz w:val="24"/>
          <w:szCs w:val="24"/>
        </w:rPr>
        <w:t>112</w:t>
      </w:r>
    </w:p>
    <w:p w14:paraId="7A1B3F82" w14:textId="77777777" w:rsidR="00AC7A56" w:rsidRPr="00241184" w:rsidRDefault="00AC7A56" w:rsidP="00AC7A56">
      <w:pPr>
        <w:spacing w:line="360" w:lineRule="auto"/>
        <w:ind w:firstLine="723"/>
        <w:jc w:val="center"/>
        <w:rPr>
          <w:rFonts w:asciiTheme="minorEastAsia" w:eastAsiaTheme="minorEastAsia" w:hAnsiTheme="minorEastAsia"/>
          <w:b/>
          <w:color w:val="FF0000"/>
          <w:sz w:val="36"/>
          <w:szCs w:val="36"/>
        </w:rPr>
      </w:pPr>
    </w:p>
    <w:p w14:paraId="02605E48" w14:textId="77777777" w:rsidR="0042073A" w:rsidRPr="007570DA" w:rsidRDefault="00F60F28" w:rsidP="000302D3">
      <w:pPr>
        <w:spacing w:beforeLines="50" w:before="120" w:afterLines="50" w:after="120" w:line="300" w:lineRule="auto"/>
        <w:jc w:val="center"/>
        <w:rPr>
          <w:rFonts w:asciiTheme="minorEastAsia" w:eastAsiaTheme="minorEastAsia" w:hAnsiTheme="minorEastAsia"/>
          <w:b/>
          <w:color w:val="FF0000"/>
          <w:sz w:val="36"/>
          <w:szCs w:val="36"/>
        </w:rPr>
      </w:pPr>
      <w:r w:rsidRPr="007570DA">
        <w:rPr>
          <w:rFonts w:asciiTheme="minorEastAsia" w:eastAsiaTheme="minorEastAsia" w:hAnsiTheme="minorEastAsia" w:hint="eastAsia"/>
          <w:b/>
          <w:color w:val="FF0000"/>
          <w:sz w:val="36"/>
          <w:szCs w:val="36"/>
        </w:rPr>
        <w:t>山东步长制药股份有限公司</w:t>
      </w:r>
      <w:r w:rsidR="001D4C12" w:rsidRPr="007570DA">
        <w:rPr>
          <w:rFonts w:asciiTheme="minorEastAsia" w:eastAsiaTheme="minorEastAsia" w:hAnsiTheme="minorEastAsia" w:hint="eastAsia"/>
          <w:b/>
          <w:color w:val="FF0000"/>
          <w:sz w:val="36"/>
          <w:szCs w:val="36"/>
        </w:rPr>
        <w:t xml:space="preserve">  </w:t>
      </w:r>
    </w:p>
    <w:p w14:paraId="460DB3F7" w14:textId="68B17B2B" w:rsidR="000A591B" w:rsidRPr="007570DA" w:rsidRDefault="004A6536" w:rsidP="001306C4">
      <w:pPr>
        <w:spacing w:beforeLines="50" w:before="120" w:afterLines="50" w:after="120" w:line="300" w:lineRule="auto"/>
        <w:jc w:val="center"/>
        <w:rPr>
          <w:rFonts w:asciiTheme="minorEastAsia" w:eastAsiaTheme="minorEastAsia" w:hAnsiTheme="minorEastAsia"/>
          <w:b/>
          <w:color w:val="FF0000"/>
          <w:sz w:val="36"/>
          <w:szCs w:val="36"/>
        </w:rPr>
      </w:pPr>
      <w:r w:rsidRPr="004A6536">
        <w:rPr>
          <w:rFonts w:asciiTheme="minorEastAsia" w:eastAsiaTheme="minorEastAsia" w:hAnsiTheme="minorEastAsia" w:hint="eastAsia"/>
          <w:b/>
          <w:color w:val="FF0000"/>
          <w:sz w:val="36"/>
          <w:szCs w:val="36"/>
        </w:rPr>
        <w:t>关于</w:t>
      </w:r>
      <w:r w:rsidR="00554388">
        <w:rPr>
          <w:rFonts w:asciiTheme="minorEastAsia" w:eastAsiaTheme="minorEastAsia" w:hAnsiTheme="minorEastAsia" w:hint="eastAsia"/>
          <w:b/>
          <w:color w:val="FF0000"/>
          <w:sz w:val="36"/>
          <w:szCs w:val="36"/>
        </w:rPr>
        <w:t>股份回购实施结果</w:t>
      </w:r>
      <w:r w:rsidRPr="004A6536">
        <w:rPr>
          <w:rFonts w:asciiTheme="minorEastAsia" w:eastAsiaTheme="minorEastAsia" w:hAnsiTheme="minorEastAsia" w:hint="eastAsia"/>
          <w:b/>
          <w:color w:val="FF0000"/>
          <w:sz w:val="36"/>
          <w:szCs w:val="36"/>
        </w:rPr>
        <w:t>公告</w:t>
      </w:r>
    </w:p>
    <w:p w14:paraId="16BDF356" w14:textId="77777777" w:rsidR="00AC7A56" w:rsidRPr="007570DA" w:rsidRDefault="00AC7A56" w:rsidP="00AC7A56">
      <w:pPr>
        <w:pBdr>
          <w:top w:val="single" w:sz="4" w:space="1" w:color="000000"/>
          <w:left w:val="single" w:sz="4" w:space="4" w:color="000000"/>
          <w:bottom w:val="single" w:sz="4" w:space="9" w:color="000000"/>
          <w:right w:val="single" w:sz="4" w:space="4" w:color="000000"/>
        </w:pBdr>
        <w:spacing w:line="520" w:lineRule="exact"/>
        <w:ind w:left="360" w:firstLine="480"/>
        <w:rPr>
          <w:rFonts w:asciiTheme="minorEastAsia" w:eastAsiaTheme="minorEastAsia" w:hAnsiTheme="minorEastAsia"/>
          <w:sz w:val="24"/>
          <w:szCs w:val="24"/>
        </w:rPr>
      </w:pPr>
      <w:r w:rsidRPr="007570DA">
        <w:rPr>
          <w:rFonts w:asciiTheme="minorEastAsia" w:eastAsiaTheme="minorEastAsia" w:hAnsiTheme="minorEastAsia"/>
          <w:sz w:val="24"/>
          <w:szCs w:val="24"/>
        </w:rPr>
        <w:t>本公司</w:t>
      </w:r>
      <w:r w:rsidR="00726E04" w:rsidRPr="007570DA">
        <w:rPr>
          <w:rFonts w:asciiTheme="minorEastAsia" w:eastAsiaTheme="minorEastAsia" w:hAnsiTheme="minorEastAsia" w:hint="eastAsia"/>
          <w:sz w:val="24"/>
          <w:szCs w:val="24"/>
        </w:rPr>
        <w:t>董事会</w:t>
      </w:r>
      <w:r w:rsidR="00726E04" w:rsidRPr="007570DA">
        <w:rPr>
          <w:rFonts w:asciiTheme="minorEastAsia" w:eastAsiaTheme="minorEastAsia" w:hAnsiTheme="minorEastAsia"/>
          <w:sz w:val="24"/>
          <w:szCs w:val="24"/>
        </w:rPr>
        <w:t>及</w:t>
      </w:r>
      <w:r w:rsidR="00726E04" w:rsidRPr="007570DA">
        <w:rPr>
          <w:rFonts w:asciiTheme="minorEastAsia" w:eastAsiaTheme="minorEastAsia" w:hAnsiTheme="minorEastAsia" w:hint="eastAsia"/>
          <w:sz w:val="24"/>
          <w:szCs w:val="24"/>
        </w:rPr>
        <w:t>全体</w:t>
      </w:r>
      <w:r w:rsidR="00726E04" w:rsidRPr="007570DA">
        <w:rPr>
          <w:rFonts w:asciiTheme="minorEastAsia" w:eastAsiaTheme="minorEastAsia" w:hAnsiTheme="minorEastAsia"/>
          <w:sz w:val="24"/>
          <w:szCs w:val="24"/>
        </w:rPr>
        <w:t>董事</w:t>
      </w:r>
      <w:r w:rsidRPr="007570DA">
        <w:rPr>
          <w:rFonts w:asciiTheme="minorEastAsia" w:eastAsiaTheme="minorEastAsia" w:hAnsiTheme="minorEastAsia"/>
          <w:sz w:val="24"/>
          <w:szCs w:val="24"/>
        </w:rPr>
        <w:t>保证公告内容不存在虚假记载、误导性陈述或者重大遗漏，并对其内容的真实</w:t>
      </w:r>
      <w:r w:rsidR="0038288C">
        <w:rPr>
          <w:rFonts w:asciiTheme="minorEastAsia" w:eastAsiaTheme="minorEastAsia" w:hAnsiTheme="minorEastAsia"/>
          <w:sz w:val="24"/>
          <w:szCs w:val="24"/>
        </w:rPr>
        <w:t>性</w:t>
      </w:r>
      <w:r w:rsidRPr="007570DA">
        <w:rPr>
          <w:rFonts w:asciiTheme="minorEastAsia" w:eastAsiaTheme="minorEastAsia" w:hAnsiTheme="minorEastAsia"/>
          <w:sz w:val="24"/>
          <w:szCs w:val="24"/>
        </w:rPr>
        <w:t>、准确</w:t>
      </w:r>
      <w:r w:rsidR="0038288C">
        <w:rPr>
          <w:rFonts w:asciiTheme="minorEastAsia" w:eastAsiaTheme="minorEastAsia" w:hAnsiTheme="minorEastAsia"/>
          <w:sz w:val="24"/>
          <w:szCs w:val="24"/>
        </w:rPr>
        <w:t>性</w:t>
      </w:r>
      <w:r w:rsidRPr="007570DA">
        <w:rPr>
          <w:rFonts w:asciiTheme="minorEastAsia" w:eastAsiaTheme="minorEastAsia" w:hAnsiTheme="minorEastAsia"/>
          <w:sz w:val="24"/>
          <w:szCs w:val="24"/>
        </w:rPr>
        <w:t>和完整</w:t>
      </w:r>
      <w:r w:rsidR="0038288C">
        <w:rPr>
          <w:rFonts w:asciiTheme="minorEastAsia" w:eastAsiaTheme="minorEastAsia" w:hAnsiTheme="minorEastAsia"/>
          <w:sz w:val="24"/>
          <w:szCs w:val="24"/>
        </w:rPr>
        <w:t>性</w:t>
      </w:r>
      <w:r w:rsidRPr="007570DA">
        <w:rPr>
          <w:rFonts w:asciiTheme="minorEastAsia" w:eastAsiaTheme="minorEastAsia" w:hAnsiTheme="minorEastAsia"/>
          <w:sz w:val="24"/>
          <w:szCs w:val="24"/>
        </w:rPr>
        <w:t>承担个别及连带责任。</w:t>
      </w:r>
    </w:p>
    <w:p w14:paraId="102CE43D" w14:textId="77777777" w:rsidR="0090772C" w:rsidRDefault="0090772C" w:rsidP="00C608BD">
      <w:pPr>
        <w:pStyle w:val="aa"/>
        <w:pBdr>
          <w:bottom w:val="none" w:sz="0" w:space="1" w:color="000000"/>
        </w:pBdr>
        <w:spacing w:line="360" w:lineRule="auto"/>
        <w:rPr>
          <w:rFonts w:asciiTheme="minorEastAsia" w:eastAsiaTheme="minorEastAsia" w:hAnsiTheme="minorEastAsia"/>
          <w:sz w:val="24"/>
          <w:szCs w:val="24"/>
        </w:rPr>
      </w:pPr>
    </w:p>
    <w:p w14:paraId="58FF7CBA" w14:textId="7BDA5615" w:rsidR="00CC2224" w:rsidRPr="0000638D" w:rsidRDefault="00554388" w:rsidP="00554388">
      <w:pPr>
        <w:pStyle w:val="aa"/>
        <w:spacing w:line="360" w:lineRule="auto"/>
        <w:rPr>
          <w:rFonts w:asciiTheme="minorEastAsia" w:eastAsiaTheme="minorEastAsia" w:hAnsiTheme="minorEastAsia"/>
          <w:b/>
          <w:sz w:val="24"/>
          <w:szCs w:val="24"/>
        </w:rPr>
      </w:pPr>
      <w:r>
        <w:rPr>
          <w:rFonts w:asciiTheme="minorEastAsia" w:eastAsiaTheme="minorEastAsia" w:hAnsiTheme="minorEastAsia"/>
          <w:sz w:val="24"/>
          <w:szCs w:val="24"/>
        </w:rPr>
        <w:t xml:space="preserve">    </w:t>
      </w:r>
      <w:r w:rsidRPr="0000638D">
        <w:rPr>
          <w:rFonts w:asciiTheme="minorEastAsia" w:eastAsiaTheme="minorEastAsia" w:hAnsiTheme="minorEastAsia"/>
          <w:b/>
          <w:sz w:val="24"/>
          <w:szCs w:val="24"/>
        </w:rPr>
        <w:t>一</w:t>
      </w:r>
      <w:r w:rsidRPr="0000638D">
        <w:rPr>
          <w:rFonts w:asciiTheme="minorEastAsia" w:eastAsiaTheme="minorEastAsia" w:hAnsiTheme="minorEastAsia" w:hint="eastAsia"/>
          <w:b/>
          <w:sz w:val="24"/>
          <w:szCs w:val="24"/>
        </w:rPr>
        <w:t>、</w:t>
      </w:r>
      <w:r w:rsidRPr="0000638D">
        <w:rPr>
          <w:rFonts w:asciiTheme="minorEastAsia" w:eastAsiaTheme="minorEastAsia" w:hAnsiTheme="minorEastAsia"/>
          <w:b/>
          <w:sz w:val="24"/>
          <w:szCs w:val="24"/>
        </w:rPr>
        <w:t>回购审批情况和回购方案内容</w:t>
      </w:r>
    </w:p>
    <w:p w14:paraId="29679967" w14:textId="22B32374" w:rsidR="007C7749" w:rsidRDefault="007C7749" w:rsidP="00554388">
      <w:pPr>
        <w:pStyle w:val="aa"/>
        <w:spacing w:line="360" w:lineRule="auto"/>
        <w:ind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（一）</w:t>
      </w:r>
      <w:r w:rsidR="0005546B">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回购审批情况</w:t>
      </w:r>
    </w:p>
    <w:p w14:paraId="6734A0F3" w14:textId="5AA10C78" w:rsidR="00554388" w:rsidRDefault="00E85844" w:rsidP="00554388">
      <w:pPr>
        <w:pStyle w:val="aa"/>
        <w:spacing w:line="360" w:lineRule="auto"/>
        <w:ind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山东步长制药股份有限公司（以下简称“公司”或“步长制药”）</w:t>
      </w:r>
      <w:r w:rsidR="00554388" w:rsidRPr="00554388">
        <w:rPr>
          <w:rFonts w:asciiTheme="minorEastAsia" w:eastAsiaTheme="minorEastAsia" w:hAnsiTheme="minorEastAsia" w:hint="eastAsia"/>
          <w:sz w:val="24"/>
          <w:szCs w:val="24"/>
        </w:rPr>
        <w:t>于2018年9月26日召开第三届董事会第七次（临时）会议，审议并通过了《关于以集中竞价交易方式回购股份的预案》</w:t>
      </w:r>
      <w:r w:rsidR="00117D7D">
        <w:rPr>
          <w:rFonts w:asciiTheme="minorEastAsia" w:eastAsiaTheme="minorEastAsia" w:hAnsiTheme="minorEastAsia" w:hint="eastAsia"/>
          <w:sz w:val="24"/>
          <w:szCs w:val="24"/>
        </w:rPr>
        <w:t>等相关议案</w:t>
      </w:r>
      <w:r w:rsidR="00554388" w:rsidRPr="00554388">
        <w:rPr>
          <w:rFonts w:asciiTheme="minorEastAsia" w:eastAsiaTheme="minorEastAsia" w:hAnsiTheme="minorEastAsia" w:hint="eastAsia"/>
          <w:sz w:val="24"/>
          <w:szCs w:val="24"/>
        </w:rPr>
        <w:t>。2018年10月26日召开的2018年第一次临时股东大会审议通过了本次回购股份的相关</w:t>
      </w:r>
      <w:r w:rsidR="000213A5">
        <w:rPr>
          <w:rFonts w:asciiTheme="minorEastAsia" w:eastAsiaTheme="minorEastAsia" w:hAnsiTheme="minorEastAsia" w:hint="eastAsia"/>
          <w:sz w:val="24"/>
          <w:szCs w:val="24"/>
        </w:rPr>
        <w:t>议案</w:t>
      </w:r>
      <w:r w:rsidR="005418B3">
        <w:rPr>
          <w:rFonts w:asciiTheme="minorEastAsia" w:eastAsiaTheme="minorEastAsia" w:hAnsiTheme="minorEastAsia" w:hint="eastAsia"/>
          <w:sz w:val="24"/>
          <w:szCs w:val="24"/>
        </w:rPr>
        <w:t>。详见公司披露于上海证券交易所网站</w:t>
      </w:r>
      <w:r w:rsidR="005418B3" w:rsidRPr="00B143BF">
        <w:rPr>
          <w:rFonts w:asciiTheme="minorEastAsia" w:eastAsiaTheme="minorEastAsia" w:hAnsiTheme="minorEastAsia" w:hint="eastAsia"/>
          <w:sz w:val="24"/>
          <w:szCs w:val="24"/>
        </w:rPr>
        <w:t>（www.sse.com.cn）</w:t>
      </w:r>
      <w:r w:rsidR="005418B3">
        <w:rPr>
          <w:rFonts w:asciiTheme="minorEastAsia" w:eastAsiaTheme="minorEastAsia" w:hAnsiTheme="minorEastAsia" w:hint="eastAsia"/>
          <w:sz w:val="24"/>
          <w:szCs w:val="24"/>
        </w:rPr>
        <w:t>的公告：</w:t>
      </w:r>
      <w:r w:rsidR="005418B3" w:rsidRPr="005418B3">
        <w:rPr>
          <w:rFonts w:asciiTheme="minorEastAsia" w:eastAsiaTheme="minorEastAsia" w:hAnsiTheme="minorEastAsia" w:hint="eastAsia"/>
          <w:sz w:val="24"/>
          <w:szCs w:val="24"/>
        </w:rPr>
        <w:t>2018年9月27日《关于以集中竞价交易方式回购股份的预案公告》（公告编号：2018-076）、2018年9月28日《关于以集中竞价交易方式回购股份的预案的补充公告》（公告编号：2018-080）、2018年10月27日《2018年第一次临时股东大会决议公告》（公告编号：2018-087）、</w:t>
      </w:r>
      <w:r w:rsidR="005418B3">
        <w:rPr>
          <w:rFonts w:asciiTheme="minorEastAsia" w:eastAsiaTheme="minorEastAsia" w:hAnsiTheme="minorEastAsia" w:hint="eastAsia"/>
          <w:sz w:val="24"/>
          <w:szCs w:val="24"/>
        </w:rPr>
        <w:t>2</w:t>
      </w:r>
      <w:r w:rsidR="005418B3">
        <w:rPr>
          <w:rFonts w:asciiTheme="minorEastAsia" w:eastAsiaTheme="minorEastAsia" w:hAnsiTheme="minorEastAsia"/>
          <w:sz w:val="24"/>
          <w:szCs w:val="24"/>
        </w:rPr>
        <w:t>018</w:t>
      </w:r>
      <w:r w:rsidR="005418B3">
        <w:rPr>
          <w:rFonts w:asciiTheme="minorEastAsia" w:eastAsiaTheme="minorEastAsia" w:hAnsiTheme="minorEastAsia" w:hint="eastAsia"/>
          <w:sz w:val="24"/>
          <w:szCs w:val="24"/>
        </w:rPr>
        <w:t>年1</w:t>
      </w:r>
      <w:r w:rsidR="005418B3">
        <w:rPr>
          <w:rFonts w:asciiTheme="minorEastAsia" w:eastAsiaTheme="minorEastAsia" w:hAnsiTheme="minorEastAsia"/>
          <w:sz w:val="24"/>
          <w:szCs w:val="24"/>
        </w:rPr>
        <w:t>1</w:t>
      </w:r>
      <w:r w:rsidR="005418B3">
        <w:rPr>
          <w:rFonts w:asciiTheme="minorEastAsia" w:eastAsiaTheme="minorEastAsia" w:hAnsiTheme="minorEastAsia" w:hint="eastAsia"/>
          <w:sz w:val="24"/>
          <w:szCs w:val="24"/>
        </w:rPr>
        <w:t>月1日</w:t>
      </w:r>
      <w:r w:rsidR="006E2348">
        <w:rPr>
          <w:rFonts w:asciiTheme="minorEastAsia" w:eastAsiaTheme="minorEastAsia" w:hAnsiTheme="minorEastAsia" w:hint="eastAsia"/>
          <w:sz w:val="24"/>
          <w:szCs w:val="24"/>
        </w:rPr>
        <w:t>《关于以集中竞价交易方式回购</w:t>
      </w:r>
      <w:r w:rsidR="000213A5">
        <w:rPr>
          <w:rFonts w:asciiTheme="minorEastAsia" w:eastAsiaTheme="minorEastAsia" w:hAnsiTheme="minorEastAsia" w:hint="eastAsia"/>
          <w:sz w:val="24"/>
          <w:szCs w:val="24"/>
        </w:rPr>
        <w:t>股份的回购报告书》（公告编号2</w:t>
      </w:r>
      <w:r w:rsidR="000213A5">
        <w:rPr>
          <w:rFonts w:asciiTheme="minorEastAsia" w:eastAsiaTheme="minorEastAsia" w:hAnsiTheme="minorEastAsia"/>
          <w:sz w:val="24"/>
          <w:szCs w:val="24"/>
        </w:rPr>
        <w:t>018</w:t>
      </w:r>
      <w:r w:rsidR="000213A5">
        <w:rPr>
          <w:rFonts w:asciiTheme="minorEastAsia" w:eastAsiaTheme="minorEastAsia" w:hAnsiTheme="minorEastAsia" w:hint="eastAsia"/>
          <w:sz w:val="24"/>
          <w:szCs w:val="24"/>
        </w:rPr>
        <w:t>-</w:t>
      </w:r>
      <w:r w:rsidR="000213A5">
        <w:rPr>
          <w:rFonts w:asciiTheme="minorEastAsia" w:eastAsiaTheme="minorEastAsia" w:hAnsiTheme="minorEastAsia"/>
          <w:sz w:val="24"/>
          <w:szCs w:val="24"/>
        </w:rPr>
        <w:t>091</w:t>
      </w:r>
      <w:r w:rsidR="000213A5">
        <w:rPr>
          <w:rFonts w:asciiTheme="minorEastAsia" w:eastAsiaTheme="minorEastAsia" w:hAnsiTheme="minorEastAsia" w:hint="eastAsia"/>
          <w:sz w:val="24"/>
          <w:szCs w:val="24"/>
        </w:rPr>
        <w:t>）。</w:t>
      </w:r>
    </w:p>
    <w:p w14:paraId="02255FDD" w14:textId="3A7F795F" w:rsidR="00554388" w:rsidRPr="00F94F61" w:rsidRDefault="00554388" w:rsidP="00554388">
      <w:pPr>
        <w:pStyle w:val="aa"/>
        <w:spacing w:line="360" w:lineRule="auto"/>
        <w:ind w:firstLine="480"/>
        <w:rPr>
          <w:rFonts w:asciiTheme="minorEastAsia" w:eastAsiaTheme="minorEastAsia" w:hAnsiTheme="minorEastAsia"/>
          <w:sz w:val="24"/>
          <w:szCs w:val="24"/>
        </w:rPr>
      </w:pPr>
      <w:r w:rsidRPr="00F94F61">
        <w:rPr>
          <w:rFonts w:asciiTheme="minorEastAsia" w:eastAsiaTheme="minorEastAsia" w:hAnsiTheme="minorEastAsia" w:hint="eastAsia"/>
          <w:sz w:val="24"/>
          <w:szCs w:val="24"/>
        </w:rPr>
        <w:t>公司</w:t>
      </w:r>
      <w:r w:rsidR="005418B3" w:rsidRPr="00F94F61">
        <w:rPr>
          <w:rFonts w:asciiTheme="minorEastAsia" w:eastAsiaTheme="minorEastAsia" w:hAnsiTheme="minorEastAsia" w:hint="eastAsia"/>
          <w:sz w:val="24"/>
          <w:szCs w:val="24"/>
        </w:rPr>
        <w:t>分别</w:t>
      </w:r>
      <w:r w:rsidRPr="00F94F61">
        <w:rPr>
          <w:rFonts w:asciiTheme="minorEastAsia" w:eastAsiaTheme="minorEastAsia" w:hAnsiTheme="minorEastAsia" w:hint="eastAsia"/>
          <w:sz w:val="24"/>
          <w:szCs w:val="24"/>
        </w:rPr>
        <w:t>于2019年3月21日</w:t>
      </w:r>
      <w:r w:rsidR="00B143BF" w:rsidRPr="00F94F61">
        <w:rPr>
          <w:rFonts w:asciiTheme="minorEastAsia" w:eastAsiaTheme="minorEastAsia" w:hAnsiTheme="minorEastAsia" w:hint="eastAsia"/>
          <w:sz w:val="24"/>
          <w:szCs w:val="24"/>
        </w:rPr>
        <w:t>及2019年4月8日</w:t>
      </w:r>
      <w:r w:rsidRPr="00F94F61">
        <w:rPr>
          <w:rFonts w:asciiTheme="minorEastAsia" w:eastAsiaTheme="minorEastAsia" w:hAnsiTheme="minorEastAsia" w:hint="eastAsia"/>
          <w:sz w:val="24"/>
          <w:szCs w:val="24"/>
        </w:rPr>
        <w:t>召开第三届董事会第十三次（临时）会议</w:t>
      </w:r>
      <w:r w:rsidR="00B143BF" w:rsidRPr="00F94F61">
        <w:rPr>
          <w:rFonts w:asciiTheme="minorEastAsia" w:eastAsiaTheme="minorEastAsia" w:hAnsiTheme="minorEastAsia" w:hint="eastAsia"/>
          <w:sz w:val="24"/>
          <w:szCs w:val="24"/>
        </w:rPr>
        <w:t>及2019年第一次临时股东大会，</w:t>
      </w:r>
      <w:r w:rsidRPr="00F94F61">
        <w:rPr>
          <w:rFonts w:asciiTheme="minorEastAsia" w:eastAsiaTheme="minorEastAsia" w:hAnsiTheme="minorEastAsia" w:hint="eastAsia"/>
          <w:sz w:val="24"/>
          <w:szCs w:val="24"/>
        </w:rPr>
        <w:t>审议通过《关于调整回购股份预案部分事项的议案》</w:t>
      </w:r>
      <w:r w:rsidR="00B143BF" w:rsidRPr="00F94F61">
        <w:rPr>
          <w:rFonts w:asciiTheme="minorEastAsia" w:eastAsiaTheme="minorEastAsia" w:hAnsiTheme="minorEastAsia" w:hint="eastAsia"/>
          <w:sz w:val="24"/>
          <w:szCs w:val="24"/>
        </w:rPr>
        <w:t>，</w:t>
      </w:r>
      <w:r w:rsidRPr="00F94F61">
        <w:rPr>
          <w:rFonts w:asciiTheme="minorEastAsia" w:eastAsiaTheme="minorEastAsia" w:hAnsiTheme="minorEastAsia" w:hint="eastAsia"/>
          <w:sz w:val="24"/>
          <w:szCs w:val="24"/>
        </w:rPr>
        <w:t>对本次回购方案进行了调整</w:t>
      </w:r>
      <w:r w:rsidR="005418B3" w:rsidRPr="00F94F61">
        <w:rPr>
          <w:rFonts w:asciiTheme="minorEastAsia" w:eastAsiaTheme="minorEastAsia" w:hAnsiTheme="minorEastAsia" w:hint="eastAsia"/>
          <w:sz w:val="24"/>
          <w:szCs w:val="24"/>
        </w:rPr>
        <w:t>。</w:t>
      </w:r>
      <w:r w:rsidR="00B143BF" w:rsidRPr="00F94F61">
        <w:rPr>
          <w:rFonts w:asciiTheme="minorEastAsia" w:eastAsiaTheme="minorEastAsia" w:hAnsiTheme="minorEastAsia" w:hint="eastAsia"/>
          <w:sz w:val="24"/>
          <w:szCs w:val="24"/>
        </w:rPr>
        <w:t>具体内容详见公司</w:t>
      </w:r>
      <w:r w:rsidR="005418B3" w:rsidRPr="00F94F61">
        <w:rPr>
          <w:rFonts w:asciiTheme="minorEastAsia" w:eastAsiaTheme="minorEastAsia" w:hAnsiTheme="minorEastAsia"/>
          <w:sz w:val="24"/>
          <w:szCs w:val="24"/>
        </w:rPr>
        <w:t>披露于</w:t>
      </w:r>
      <w:r w:rsidR="005418B3" w:rsidRPr="00F94F61">
        <w:rPr>
          <w:rFonts w:asciiTheme="minorEastAsia" w:eastAsiaTheme="minorEastAsia" w:hAnsiTheme="minorEastAsia" w:hint="eastAsia"/>
          <w:sz w:val="24"/>
          <w:szCs w:val="24"/>
        </w:rPr>
        <w:t>上海证券交易所网站（</w:t>
      </w:r>
      <w:r w:rsidR="005418B3" w:rsidRPr="00F94F61">
        <w:rPr>
          <w:rFonts w:asciiTheme="minorEastAsia" w:eastAsiaTheme="minorEastAsia" w:hAnsiTheme="minorEastAsia"/>
          <w:sz w:val="24"/>
          <w:szCs w:val="24"/>
        </w:rPr>
        <w:t>www.sse.com.cn）的公告：2019</w:t>
      </w:r>
      <w:r w:rsidR="005418B3" w:rsidRPr="00F94F61">
        <w:rPr>
          <w:rFonts w:asciiTheme="minorEastAsia" w:eastAsiaTheme="minorEastAsia" w:hAnsiTheme="minorEastAsia" w:hint="eastAsia"/>
          <w:sz w:val="24"/>
          <w:szCs w:val="24"/>
        </w:rPr>
        <w:t>年3月2</w:t>
      </w:r>
      <w:r w:rsidR="005418B3" w:rsidRPr="00F94F61">
        <w:rPr>
          <w:rFonts w:asciiTheme="minorEastAsia" w:eastAsiaTheme="minorEastAsia" w:hAnsiTheme="minorEastAsia"/>
          <w:sz w:val="24"/>
          <w:szCs w:val="24"/>
        </w:rPr>
        <w:t>2</w:t>
      </w:r>
      <w:r w:rsidR="005418B3" w:rsidRPr="00F94F61">
        <w:rPr>
          <w:rFonts w:asciiTheme="minorEastAsia" w:eastAsiaTheme="minorEastAsia" w:hAnsiTheme="minorEastAsia" w:hint="eastAsia"/>
          <w:sz w:val="24"/>
          <w:szCs w:val="24"/>
        </w:rPr>
        <w:t>日《关于调整回购股份预案部分事项的公告》（公告编号：2</w:t>
      </w:r>
      <w:r w:rsidR="005418B3" w:rsidRPr="00F94F61">
        <w:rPr>
          <w:rFonts w:asciiTheme="minorEastAsia" w:eastAsiaTheme="minorEastAsia" w:hAnsiTheme="minorEastAsia"/>
          <w:sz w:val="24"/>
          <w:szCs w:val="24"/>
        </w:rPr>
        <w:t>019</w:t>
      </w:r>
      <w:r w:rsidR="005418B3" w:rsidRPr="00F94F61">
        <w:rPr>
          <w:rFonts w:asciiTheme="minorEastAsia" w:eastAsiaTheme="minorEastAsia" w:hAnsiTheme="minorEastAsia" w:hint="eastAsia"/>
          <w:sz w:val="24"/>
          <w:szCs w:val="24"/>
        </w:rPr>
        <w:t>-</w:t>
      </w:r>
      <w:r w:rsidR="005418B3" w:rsidRPr="00F94F61">
        <w:rPr>
          <w:rFonts w:asciiTheme="minorEastAsia" w:eastAsiaTheme="minorEastAsia" w:hAnsiTheme="minorEastAsia"/>
          <w:sz w:val="24"/>
          <w:szCs w:val="24"/>
        </w:rPr>
        <w:t>027</w:t>
      </w:r>
      <w:r w:rsidR="005418B3" w:rsidRPr="00F94F61">
        <w:rPr>
          <w:rFonts w:asciiTheme="minorEastAsia" w:eastAsiaTheme="minorEastAsia" w:hAnsiTheme="minorEastAsia" w:hint="eastAsia"/>
          <w:sz w:val="24"/>
          <w:szCs w:val="24"/>
        </w:rPr>
        <w:t>）、</w:t>
      </w:r>
      <w:r w:rsidR="00B143BF" w:rsidRPr="00F94F61">
        <w:rPr>
          <w:rFonts w:asciiTheme="minorEastAsia" w:eastAsiaTheme="minorEastAsia" w:hAnsiTheme="minorEastAsia" w:hint="eastAsia"/>
          <w:sz w:val="24"/>
          <w:szCs w:val="24"/>
        </w:rPr>
        <w:t>2</w:t>
      </w:r>
      <w:r w:rsidR="00B143BF" w:rsidRPr="00F94F61">
        <w:rPr>
          <w:rFonts w:asciiTheme="minorEastAsia" w:eastAsiaTheme="minorEastAsia" w:hAnsiTheme="minorEastAsia"/>
          <w:sz w:val="24"/>
          <w:szCs w:val="24"/>
        </w:rPr>
        <w:t>019年</w:t>
      </w:r>
      <w:r w:rsidR="00B143BF" w:rsidRPr="00F94F61">
        <w:rPr>
          <w:rFonts w:asciiTheme="minorEastAsia" w:eastAsiaTheme="minorEastAsia" w:hAnsiTheme="minorEastAsia" w:hint="eastAsia"/>
          <w:sz w:val="24"/>
          <w:szCs w:val="24"/>
        </w:rPr>
        <w:t>4月1</w:t>
      </w:r>
      <w:r w:rsidR="00B143BF" w:rsidRPr="00F94F61">
        <w:rPr>
          <w:rFonts w:asciiTheme="minorEastAsia" w:eastAsiaTheme="minorEastAsia" w:hAnsiTheme="minorEastAsia"/>
          <w:sz w:val="24"/>
          <w:szCs w:val="24"/>
        </w:rPr>
        <w:t>0日</w:t>
      </w:r>
      <w:r w:rsidR="005418B3" w:rsidRPr="00F94F61">
        <w:rPr>
          <w:rFonts w:asciiTheme="minorEastAsia" w:eastAsiaTheme="minorEastAsia" w:hAnsiTheme="minorEastAsia" w:hint="eastAsia"/>
          <w:sz w:val="24"/>
          <w:szCs w:val="24"/>
        </w:rPr>
        <w:t>《201</w:t>
      </w:r>
      <w:r w:rsidR="005418B3" w:rsidRPr="00F94F61">
        <w:rPr>
          <w:rFonts w:asciiTheme="minorEastAsia" w:eastAsiaTheme="minorEastAsia" w:hAnsiTheme="minorEastAsia"/>
          <w:sz w:val="24"/>
          <w:szCs w:val="24"/>
        </w:rPr>
        <w:t>9</w:t>
      </w:r>
      <w:r w:rsidR="005418B3" w:rsidRPr="00F94F61">
        <w:rPr>
          <w:rFonts w:asciiTheme="minorEastAsia" w:eastAsiaTheme="minorEastAsia" w:hAnsiTheme="minorEastAsia" w:hint="eastAsia"/>
          <w:sz w:val="24"/>
          <w:szCs w:val="24"/>
        </w:rPr>
        <w:t>年第一次临时股东大会决议公告》（公告编号：</w:t>
      </w:r>
      <w:r w:rsidR="00821E13" w:rsidRPr="00F94F61">
        <w:rPr>
          <w:rFonts w:asciiTheme="minorEastAsia" w:eastAsiaTheme="minorEastAsia" w:hAnsiTheme="minorEastAsia" w:hint="eastAsia"/>
          <w:sz w:val="24"/>
          <w:szCs w:val="24"/>
        </w:rPr>
        <w:t>201</w:t>
      </w:r>
      <w:r w:rsidR="00821E13" w:rsidRPr="00F94F61">
        <w:rPr>
          <w:rFonts w:asciiTheme="minorEastAsia" w:eastAsiaTheme="minorEastAsia" w:hAnsiTheme="minorEastAsia"/>
          <w:sz w:val="24"/>
          <w:szCs w:val="24"/>
        </w:rPr>
        <w:t>9</w:t>
      </w:r>
      <w:r w:rsidR="005418B3" w:rsidRPr="00F94F61">
        <w:rPr>
          <w:rFonts w:asciiTheme="minorEastAsia" w:eastAsiaTheme="minorEastAsia" w:hAnsiTheme="minorEastAsia" w:hint="eastAsia"/>
          <w:sz w:val="24"/>
          <w:szCs w:val="24"/>
        </w:rPr>
        <w:t>-0</w:t>
      </w:r>
      <w:r w:rsidR="005418B3" w:rsidRPr="00F94F61">
        <w:rPr>
          <w:rFonts w:asciiTheme="minorEastAsia" w:eastAsiaTheme="minorEastAsia" w:hAnsiTheme="minorEastAsia"/>
          <w:sz w:val="24"/>
          <w:szCs w:val="24"/>
        </w:rPr>
        <w:t>42</w:t>
      </w:r>
      <w:r w:rsidR="005418B3" w:rsidRPr="00F94F61">
        <w:rPr>
          <w:rFonts w:asciiTheme="minorEastAsia" w:eastAsiaTheme="minorEastAsia" w:hAnsiTheme="minorEastAsia" w:hint="eastAsia"/>
          <w:sz w:val="24"/>
          <w:szCs w:val="24"/>
        </w:rPr>
        <w:t>）及</w:t>
      </w:r>
      <w:r w:rsidR="00B143BF" w:rsidRPr="00F94F61">
        <w:rPr>
          <w:rFonts w:asciiTheme="minorEastAsia" w:eastAsiaTheme="minorEastAsia" w:hAnsiTheme="minorEastAsia" w:hint="eastAsia"/>
          <w:sz w:val="24"/>
          <w:szCs w:val="24"/>
        </w:rPr>
        <w:t>《关于以集中竞价交易方式回购股份的回购报告书（修订版）》（公告编号2</w:t>
      </w:r>
      <w:r w:rsidR="00B143BF" w:rsidRPr="00F94F61">
        <w:rPr>
          <w:rFonts w:asciiTheme="minorEastAsia" w:eastAsiaTheme="minorEastAsia" w:hAnsiTheme="minorEastAsia"/>
          <w:sz w:val="24"/>
          <w:szCs w:val="24"/>
        </w:rPr>
        <w:t>019</w:t>
      </w:r>
      <w:r w:rsidR="00B143BF" w:rsidRPr="00F94F61">
        <w:rPr>
          <w:rFonts w:asciiTheme="minorEastAsia" w:eastAsiaTheme="minorEastAsia" w:hAnsiTheme="minorEastAsia" w:hint="eastAsia"/>
          <w:sz w:val="24"/>
          <w:szCs w:val="24"/>
        </w:rPr>
        <w:t>-</w:t>
      </w:r>
      <w:r w:rsidR="00B143BF" w:rsidRPr="00F94F61">
        <w:rPr>
          <w:rFonts w:asciiTheme="minorEastAsia" w:eastAsiaTheme="minorEastAsia" w:hAnsiTheme="minorEastAsia"/>
          <w:sz w:val="24"/>
          <w:szCs w:val="24"/>
        </w:rPr>
        <w:t>043</w:t>
      </w:r>
      <w:r w:rsidR="00B143BF" w:rsidRPr="00F94F61">
        <w:rPr>
          <w:rFonts w:asciiTheme="minorEastAsia" w:eastAsiaTheme="minorEastAsia" w:hAnsiTheme="minorEastAsia" w:hint="eastAsia"/>
          <w:sz w:val="24"/>
          <w:szCs w:val="24"/>
        </w:rPr>
        <w:t>）。</w:t>
      </w:r>
    </w:p>
    <w:p w14:paraId="2E583A71" w14:textId="1492347C" w:rsidR="00554388" w:rsidRDefault="007C7749" w:rsidP="00554388">
      <w:pPr>
        <w:pStyle w:val="aa"/>
        <w:spacing w:line="360" w:lineRule="auto"/>
        <w:ind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（二）</w:t>
      </w:r>
      <w:r w:rsidR="0005546B">
        <w:rPr>
          <w:rFonts w:asciiTheme="minorEastAsia" w:eastAsiaTheme="minorEastAsia" w:hAnsiTheme="minorEastAsia" w:hint="eastAsia"/>
          <w:sz w:val="24"/>
          <w:szCs w:val="24"/>
        </w:rPr>
        <w:t>、</w:t>
      </w:r>
      <w:bookmarkStart w:id="0" w:name="_GoBack"/>
      <w:bookmarkEnd w:id="0"/>
      <w:r>
        <w:rPr>
          <w:rFonts w:asciiTheme="minorEastAsia" w:eastAsiaTheme="minorEastAsia" w:hAnsiTheme="minorEastAsia"/>
          <w:sz w:val="24"/>
          <w:szCs w:val="24"/>
        </w:rPr>
        <w:t>回购方案主要内容</w:t>
      </w:r>
    </w:p>
    <w:p w14:paraId="0D13767B" w14:textId="3F01A38E" w:rsidR="007C7749" w:rsidRPr="00A30147" w:rsidRDefault="007C7749" w:rsidP="00554388">
      <w:pPr>
        <w:pStyle w:val="aa"/>
        <w:spacing w:line="360" w:lineRule="auto"/>
        <w:ind w:firstLine="480"/>
        <w:rPr>
          <w:rFonts w:asciiTheme="minorEastAsia" w:eastAsiaTheme="minorEastAsia" w:hAnsiTheme="minorEastAsia"/>
          <w:sz w:val="24"/>
          <w:szCs w:val="24"/>
        </w:rPr>
      </w:pPr>
      <w:r w:rsidRPr="007C7749">
        <w:rPr>
          <w:rFonts w:asciiTheme="minorEastAsia" w:eastAsiaTheme="minorEastAsia" w:hAnsiTheme="minorEastAsia" w:hint="eastAsia"/>
          <w:sz w:val="24"/>
          <w:szCs w:val="24"/>
        </w:rPr>
        <w:t>公司拟以自有资金、金融机构借款或其他合法资金通过集中竞价交易方式进</w:t>
      </w:r>
      <w:r w:rsidRPr="007C7749">
        <w:rPr>
          <w:rFonts w:asciiTheme="minorEastAsia" w:eastAsiaTheme="minorEastAsia" w:hAnsiTheme="minorEastAsia" w:hint="eastAsia"/>
          <w:sz w:val="24"/>
          <w:szCs w:val="24"/>
        </w:rPr>
        <w:lastRenderedPageBreak/>
        <w:t>行股份回购。</w:t>
      </w:r>
      <w:r w:rsidR="00A30147" w:rsidRPr="00A30147">
        <w:rPr>
          <w:rFonts w:asciiTheme="minorEastAsia" w:eastAsiaTheme="minorEastAsia" w:hAnsiTheme="minorEastAsia" w:hint="eastAsia"/>
          <w:sz w:val="24"/>
          <w:szCs w:val="24"/>
        </w:rPr>
        <w:t>本次回购股份将用于实施股权激励、员工持股计划、转换上市公司发行的可转换为股票的公司债券。若公司在披露回购结果</w:t>
      </w:r>
      <w:proofErr w:type="gramStart"/>
      <w:r w:rsidR="00A30147" w:rsidRPr="00A30147">
        <w:rPr>
          <w:rFonts w:asciiTheme="minorEastAsia" w:eastAsiaTheme="minorEastAsia" w:hAnsiTheme="minorEastAsia" w:hint="eastAsia"/>
          <w:sz w:val="24"/>
          <w:szCs w:val="24"/>
        </w:rPr>
        <w:t>暨股份</w:t>
      </w:r>
      <w:proofErr w:type="gramEnd"/>
      <w:r w:rsidR="00A30147" w:rsidRPr="00A30147">
        <w:rPr>
          <w:rFonts w:asciiTheme="minorEastAsia" w:eastAsiaTheme="minorEastAsia" w:hAnsiTheme="minorEastAsia" w:hint="eastAsia"/>
          <w:sz w:val="24"/>
          <w:szCs w:val="24"/>
        </w:rPr>
        <w:t>变动公告后三年内未实施上述用途中的一项或多项，未使用部分将依法予以注销，公司注册资本将相应减少。股东大会授权董事会依据有关法律法规及本回购方案的规定决定回购股份的具体用途并办理相关手续。</w:t>
      </w:r>
    </w:p>
    <w:p w14:paraId="42324793" w14:textId="309DF515" w:rsidR="007C7749" w:rsidRDefault="007C7749" w:rsidP="00554388">
      <w:pPr>
        <w:pStyle w:val="aa"/>
        <w:spacing w:line="360" w:lineRule="auto"/>
        <w:ind w:firstLine="480"/>
        <w:rPr>
          <w:rFonts w:asciiTheme="minorEastAsia" w:eastAsiaTheme="minorEastAsia" w:hAnsiTheme="minorEastAsia"/>
          <w:sz w:val="24"/>
          <w:szCs w:val="24"/>
        </w:rPr>
      </w:pPr>
      <w:r w:rsidRPr="007C7749">
        <w:rPr>
          <w:rFonts w:asciiTheme="minorEastAsia" w:eastAsiaTheme="minorEastAsia" w:hAnsiTheme="minorEastAsia" w:hint="eastAsia"/>
          <w:sz w:val="24"/>
          <w:szCs w:val="24"/>
        </w:rPr>
        <w:t>本次回购价格上限不超过每股43元。若公司在回购期内发生资本公积转增股本、派发股票或现金红利等事宜，自股价除权除息之日起，相应调整回购价格上限。</w:t>
      </w:r>
    </w:p>
    <w:p w14:paraId="0751280D" w14:textId="5653274C" w:rsidR="007C7749" w:rsidRPr="00D36C22" w:rsidRDefault="00117D7D" w:rsidP="007C7749">
      <w:pPr>
        <w:adjustRightInd w:val="0"/>
        <w:snapToGrid w:val="0"/>
        <w:spacing w:line="360" w:lineRule="auto"/>
        <w:ind w:firstLineChars="200" w:firstLine="480"/>
        <w:rPr>
          <w:color w:val="000000"/>
          <w:sz w:val="24"/>
        </w:rPr>
      </w:pPr>
      <w:r>
        <w:rPr>
          <w:color w:val="000000"/>
          <w:sz w:val="24"/>
        </w:rPr>
        <w:t>本</w:t>
      </w:r>
      <w:r w:rsidR="007C7749" w:rsidRPr="00D36C22">
        <w:rPr>
          <w:color w:val="000000"/>
          <w:sz w:val="24"/>
        </w:rPr>
        <w:t>次回购金额上下限：不低于</w:t>
      </w:r>
      <w:r w:rsidR="007C7749" w:rsidRPr="00D36C22">
        <w:rPr>
          <w:color w:val="000000"/>
          <w:sz w:val="24"/>
        </w:rPr>
        <w:t>5</w:t>
      </w:r>
      <w:r w:rsidR="007C7749" w:rsidRPr="00D36C22">
        <w:rPr>
          <w:color w:val="000000"/>
          <w:sz w:val="24"/>
        </w:rPr>
        <w:t>亿元，不超过</w:t>
      </w:r>
      <w:r w:rsidR="007C7749" w:rsidRPr="00D36C22">
        <w:rPr>
          <w:color w:val="000000"/>
          <w:sz w:val="24"/>
        </w:rPr>
        <w:t>10</w:t>
      </w:r>
      <w:r w:rsidR="007C7749" w:rsidRPr="00D36C22">
        <w:rPr>
          <w:color w:val="000000"/>
          <w:sz w:val="24"/>
        </w:rPr>
        <w:t>亿元。其中：拟用于实施股权激励的回购资金总额不低于</w:t>
      </w:r>
      <w:r w:rsidR="007C7749" w:rsidRPr="00D36C22">
        <w:rPr>
          <w:color w:val="000000"/>
          <w:sz w:val="24"/>
        </w:rPr>
        <w:t>0.8</w:t>
      </w:r>
      <w:r w:rsidR="007C7749" w:rsidRPr="00D36C22">
        <w:rPr>
          <w:color w:val="000000"/>
          <w:sz w:val="24"/>
        </w:rPr>
        <w:t>亿元，不超过</w:t>
      </w:r>
      <w:r w:rsidR="007C7749" w:rsidRPr="00D36C22">
        <w:rPr>
          <w:color w:val="000000"/>
          <w:sz w:val="24"/>
        </w:rPr>
        <w:t>1.6</w:t>
      </w:r>
      <w:r w:rsidR="007C7749" w:rsidRPr="00D36C22">
        <w:rPr>
          <w:color w:val="000000"/>
          <w:sz w:val="24"/>
        </w:rPr>
        <w:t>亿元；拟用于公司员工持股计划的回购资金总额不低于</w:t>
      </w:r>
      <w:r w:rsidR="007C7749" w:rsidRPr="00D36C22">
        <w:rPr>
          <w:color w:val="000000"/>
          <w:sz w:val="24"/>
        </w:rPr>
        <w:t>0.8</w:t>
      </w:r>
      <w:r w:rsidR="007C7749" w:rsidRPr="00D36C22">
        <w:rPr>
          <w:color w:val="000000"/>
          <w:sz w:val="24"/>
        </w:rPr>
        <w:t>亿元，不超过</w:t>
      </w:r>
      <w:r w:rsidR="007C7749" w:rsidRPr="00D36C22">
        <w:rPr>
          <w:color w:val="000000"/>
          <w:sz w:val="24"/>
        </w:rPr>
        <w:t>1.6</w:t>
      </w:r>
      <w:r w:rsidR="007C7749" w:rsidRPr="00D36C22">
        <w:rPr>
          <w:color w:val="000000"/>
          <w:sz w:val="24"/>
        </w:rPr>
        <w:t>亿元；拟用于公司发行的可转换为股票的公司债券的回购资金总额不低于</w:t>
      </w:r>
      <w:r w:rsidR="007C7749" w:rsidRPr="00D36C22">
        <w:rPr>
          <w:color w:val="000000"/>
          <w:sz w:val="24"/>
        </w:rPr>
        <w:t>3.4</w:t>
      </w:r>
      <w:r w:rsidR="007C7749" w:rsidRPr="00D36C22">
        <w:rPr>
          <w:color w:val="000000"/>
          <w:sz w:val="24"/>
        </w:rPr>
        <w:t>亿元，不超过</w:t>
      </w:r>
      <w:r w:rsidR="007C7749" w:rsidRPr="00D36C22">
        <w:rPr>
          <w:color w:val="000000"/>
          <w:sz w:val="24"/>
        </w:rPr>
        <w:t>6.8</w:t>
      </w:r>
      <w:r w:rsidR="007C7749" w:rsidRPr="00D36C22">
        <w:rPr>
          <w:color w:val="000000"/>
          <w:sz w:val="24"/>
        </w:rPr>
        <w:t>亿元。</w:t>
      </w:r>
    </w:p>
    <w:p w14:paraId="4F7A1CD0" w14:textId="4E12A227" w:rsidR="007C7749" w:rsidRDefault="007C7749" w:rsidP="007C7749">
      <w:pPr>
        <w:adjustRightInd w:val="0"/>
        <w:snapToGrid w:val="0"/>
        <w:spacing w:line="360" w:lineRule="auto"/>
        <w:ind w:firstLineChars="200" w:firstLine="480"/>
        <w:rPr>
          <w:color w:val="000000"/>
          <w:sz w:val="24"/>
        </w:rPr>
      </w:pPr>
      <w:r w:rsidRPr="00D36C22">
        <w:rPr>
          <w:color w:val="000000"/>
          <w:sz w:val="24"/>
        </w:rPr>
        <w:t>本次回购股份的数量：按回购金额上限</w:t>
      </w:r>
      <w:r w:rsidRPr="00D36C22">
        <w:rPr>
          <w:color w:val="000000"/>
          <w:sz w:val="24"/>
        </w:rPr>
        <w:t>10</w:t>
      </w:r>
      <w:r w:rsidRPr="00D36C22">
        <w:rPr>
          <w:color w:val="000000"/>
          <w:sz w:val="24"/>
        </w:rPr>
        <w:t>亿元、回购价格上限每股</w:t>
      </w:r>
      <w:r w:rsidRPr="00D36C22">
        <w:rPr>
          <w:color w:val="000000"/>
          <w:sz w:val="24"/>
        </w:rPr>
        <w:t>43</w:t>
      </w:r>
      <w:r w:rsidRPr="00D36C22">
        <w:rPr>
          <w:color w:val="000000"/>
          <w:sz w:val="24"/>
        </w:rPr>
        <w:t>元进行测算，若全部以</w:t>
      </w:r>
      <w:proofErr w:type="gramStart"/>
      <w:r w:rsidRPr="00D36C22">
        <w:rPr>
          <w:color w:val="000000"/>
          <w:sz w:val="24"/>
        </w:rPr>
        <w:t>最</w:t>
      </w:r>
      <w:proofErr w:type="gramEnd"/>
      <w:r w:rsidRPr="00D36C22">
        <w:rPr>
          <w:color w:val="000000"/>
          <w:sz w:val="24"/>
        </w:rPr>
        <w:t>高价回购，</w:t>
      </w:r>
      <w:proofErr w:type="gramStart"/>
      <w:r w:rsidRPr="00D36C22">
        <w:rPr>
          <w:color w:val="000000"/>
          <w:sz w:val="24"/>
        </w:rPr>
        <w:t>预计回</w:t>
      </w:r>
      <w:proofErr w:type="gramEnd"/>
      <w:r w:rsidRPr="00D36C22">
        <w:rPr>
          <w:color w:val="000000"/>
          <w:sz w:val="24"/>
        </w:rPr>
        <w:t>购股份数量约为</w:t>
      </w:r>
      <w:r w:rsidRPr="00D36C22">
        <w:rPr>
          <w:color w:val="000000"/>
          <w:sz w:val="24"/>
        </w:rPr>
        <w:t>2,325.58</w:t>
      </w:r>
      <w:r w:rsidRPr="00D36C22">
        <w:rPr>
          <w:color w:val="000000"/>
          <w:sz w:val="24"/>
        </w:rPr>
        <w:t>万股，占公司目前已发行总股本的</w:t>
      </w:r>
      <w:r w:rsidRPr="00D36C22">
        <w:rPr>
          <w:color w:val="000000"/>
          <w:sz w:val="24"/>
        </w:rPr>
        <w:t>2.62%</w:t>
      </w:r>
      <w:r w:rsidRPr="00D36C22">
        <w:rPr>
          <w:color w:val="000000"/>
          <w:sz w:val="24"/>
        </w:rPr>
        <w:t>；具体回购股份的数量以回购期满时实际回购的股份数量为准。</w:t>
      </w:r>
    </w:p>
    <w:p w14:paraId="599CB446" w14:textId="3D129B7E" w:rsidR="00A30147" w:rsidRDefault="00A30147" w:rsidP="007C7749">
      <w:pPr>
        <w:adjustRightInd w:val="0"/>
        <w:snapToGrid w:val="0"/>
        <w:spacing w:line="360" w:lineRule="auto"/>
        <w:ind w:firstLineChars="200" w:firstLine="480"/>
        <w:rPr>
          <w:color w:val="000000"/>
          <w:sz w:val="24"/>
        </w:rPr>
      </w:pPr>
      <w:r w:rsidRPr="00A30147">
        <w:rPr>
          <w:rFonts w:hint="eastAsia"/>
          <w:color w:val="000000"/>
          <w:sz w:val="24"/>
        </w:rPr>
        <w:t>回购期限自</w:t>
      </w:r>
      <w:r w:rsidRPr="00A30147">
        <w:rPr>
          <w:rFonts w:hint="eastAsia"/>
          <w:color w:val="000000"/>
          <w:sz w:val="24"/>
        </w:rPr>
        <w:t>2018</w:t>
      </w:r>
      <w:r w:rsidRPr="00A30147">
        <w:rPr>
          <w:rFonts w:hint="eastAsia"/>
          <w:color w:val="000000"/>
          <w:sz w:val="24"/>
        </w:rPr>
        <w:t>年第一次临时股东大会审议通过回购股份预案之日起不超过十二个月。</w:t>
      </w:r>
    </w:p>
    <w:p w14:paraId="3BE3A39C" w14:textId="2B1BEE38" w:rsidR="007C7749" w:rsidRPr="0000638D" w:rsidRDefault="007C7749" w:rsidP="007C7749">
      <w:pPr>
        <w:adjustRightInd w:val="0"/>
        <w:snapToGrid w:val="0"/>
        <w:spacing w:line="360" w:lineRule="auto"/>
        <w:ind w:firstLineChars="200" w:firstLine="482"/>
        <w:rPr>
          <w:b/>
          <w:color w:val="000000"/>
          <w:sz w:val="24"/>
        </w:rPr>
      </w:pPr>
      <w:r w:rsidRPr="0000638D">
        <w:rPr>
          <w:b/>
          <w:color w:val="000000"/>
          <w:sz w:val="24"/>
        </w:rPr>
        <w:t>二</w:t>
      </w:r>
      <w:r w:rsidRPr="0000638D">
        <w:rPr>
          <w:rFonts w:hint="eastAsia"/>
          <w:b/>
          <w:color w:val="000000"/>
          <w:sz w:val="24"/>
        </w:rPr>
        <w:t>、</w:t>
      </w:r>
      <w:r w:rsidRPr="0000638D">
        <w:rPr>
          <w:b/>
          <w:color w:val="000000"/>
          <w:sz w:val="24"/>
        </w:rPr>
        <w:t>回购实施情况</w:t>
      </w:r>
    </w:p>
    <w:p w14:paraId="698EADE3" w14:textId="18A675F5" w:rsidR="007C7749" w:rsidRDefault="0005546B" w:rsidP="007C7749">
      <w:pPr>
        <w:adjustRightInd w:val="0"/>
        <w:snapToGrid w:val="0"/>
        <w:spacing w:line="360" w:lineRule="auto"/>
        <w:ind w:firstLineChars="200" w:firstLine="480"/>
        <w:rPr>
          <w:color w:val="000000"/>
          <w:sz w:val="24"/>
        </w:rPr>
      </w:pPr>
      <w:r>
        <w:rPr>
          <w:rFonts w:hint="eastAsia"/>
          <w:color w:val="000000"/>
          <w:sz w:val="24"/>
        </w:rPr>
        <w:t>（一）、</w:t>
      </w:r>
      <w:r w:rsidR="003C60E8">
        <w:rPr>
          <w:color w:val="000000"/>
          <w:sz w:val="24"/>
        </w:rPr>
        <w:t>公司于</w:t>
      </w:r>
      <w:r w:rsidR="003C60E8">
        <w:rPr>
          <w:rFonts w:hint="eastAsia"/>
          <w:color w:val="000000"/>
          <w:sz w:val="24"/>
        </w:rPr>
        <w:t>2</w:t>
      </w:r>
      <w:r w:rsidR="003C60E8">
        <w:rPr>
          <w:color w:val="000000"/>
          <w:sz w:val="24"/>
        </w:rPr>
        <w:t>018</w:t>
      </w:r>
      <w:r w:rsidR="003C60E8">
        <w:rPr>
          <w:color w:val="000000"/>
          <w:sz w:val="24"/>
        </w:rPr>
        <w:t>年</w:t>
      </w:r>
      <w:r w:rsidR="003C60E8">
        <w:rPr>
          <w:rFonts w:hint="eastAsia"/>
          <w:color w:val="000000"/>
          <w:sz w:val="24"/>
        </w:rPr>
        <w:t>1</w:t>
      </w:r>
      <w:r w:rsidR="003C60E8">
        <w:rPr>
          <w:color w:val="000000"/>
          <w:sz w:val="24"/>
        </w:rPr>
        <w:t>1</w:t>
      </w:r>
      <w:r w:rsidR="003C60E8">
        <w:rPr>
          <w:color w:val="000000"/>
          <w:sz w:val="24"/>
        </w:rPr>
        <w:t>月</w:t>
      </w:r>
      <w:r w:rsidR="003C60E8">
        <w:rPr>
          <w:rFonts w:hint="eastAsia"/>
          <w:color w:val="000000"/>
          <w:sz w:val="24"/>
        </w:rPr>
        <w:t>2</w:t>
      </w:r>
      <w:r w:rsidR="00B143BF">
        <w:rPr>
          <w:color w:val="000000"/>
          <w:sz w:val="24"/>
        </w:rPr>
        <w:t>8</w:t>
      </w:r>
      <w:r w:rsidR="003C60E8">
        <w:rPr>
          <w:color w:val="000000"/>
          <w:sz w:val="24"/>
        </w:rPr>
        <w:t>日以集中竞价交易方式实施了首次股份回购</w:t>
      </w:r>
      <w:r w:rsidR="003C60E8">
        <w:rPr>
          <w:rFonts w:hint="eastAsia"/>
          <w:color w:val="000000"/>
          <w:sz w:val="24"/>
        </w:rPr>
        <w:t>，</w:t>
      </w:r>
      <w:r w:rsidR="003C60E8">
        <w:rPr>
          <w:color w:val="000000"/>
          <w:sz w:val="24"/>
        </w:rPr>
        <w:t>具体内容详见公司于</w:t>
      </w:r>
      <w:r w:rsidR="003C60E8">
        <w:rPr>
          <w:rFonts w:hint="eastAsia"/>
          <w:color w:val="000000"/>
          <w:sz w:val="24"/>
        </w:rPr>
        <w:t>2</w:t>
      </w:r>
      <w:r w:rsidR="003C60E8">
        <w:rPr>
          <w:color w:val="000000"/>
          <w:sz w:val="24"/>
        </w:rPr>
        <w:t>018</w:t>
      </w:r>
      <w:r w:rsidR="003C60E8">
        <w:rPr>
          <w:color w:val="000000"/>
          <w:sz w:val="24"/>
        </w:rPr>
        <w:t>年</w:t>
      </w:r>
      <w:r w:rsidR="003C60E8">
        <w:rPr>
          <w:color w:val="000000"/>
          <w:sz w:val="24"/>
        </w:rPr>
        <w:t>11</w:t>
      </w:r>
      <w:r w:rsidR="003C60E8">
        <w:rPr>
          <w:color w:val="000000"/>
          <w:sz w:val="24"/>
        </w:rPr>
        <w:t>月</w:t>
      </w:r>
      <w:r w:rsidR="003C60E8">
        <w:rPr>
          <w:rFonts w:hint="eastAsia"/>
          <w:color w:val="000000"/>
          <w:sz w:val="24"/>
        </w:rPr>
        <w:t>2</w:t>
      </w:r>
      <w:r w:rsidR="003C60E8">
        <w:rPr>
          <w:color w:val="000000"/>
          <w:sz w:val="24"/>
        </w:rPr>
        <w:t>9</w:t>
      </w:r>
      <w:r w:rsidR="003C60E8">
        <w:rPr>
          <w:color w:val="000000"/>
          <w:sz w:val="24"/>
        </w:rPr>
        <w:t>日披露于</w:t>
      </w:r>
      <w:r w:rsidR="003C60E8" w:rsidRPr="003C60E8">
        <w:rPr>
          <w:rFonts w:hint="eastAsia"/>
          <w:color w:val="000000"/>
          <w:sz w:val="24"/>
        </w:rPr>
        <w:t>上海证券交易所网站（</w:t>
      </w:r>
      <w:r w:rsidR="003C60E8" w:rsidRPr="003C60E8">
        <w:rPr>
          <w:rFonts w:hint="eastAsia"/>
          <w:color w:val="000000"/>
          <w:sz w:val="24"/>
        </w:rPr>
        <w:t>www.sse.com.cn</w:t>
      </w:r>
      <w:r w:rsidR="003C60E8" w:rsidRPr="003C60E8">
        <w:rPr>
          <w:rFonts w:hint="eastAsia"/>
          <w:color w:val="000000"/>
          <w:sz w:val="24"/>
        </w:rPr>
        <w:t>）的</w:t>
      </w:r>
      <w:r w:rsidR="003C60E8">
        <w:rPr>
          <w:rFonts w:hint="eastAsia"/>
          <w:color w:val="000000"/>
          <w:sz w:val="24"/>
        </w:rPr>
        <w:t>《关于以集中竞价交易方式首次回购股份的公告》（公告编号</w:t>
      </w:r>
      <w:r w:rsidR="003C60E8">
        <w:rPr>
          <w:rFonts w:hint="eastAsia"/>
          <w:color w:val="000000"/>
          <w:sz w:val="24"/>
        </w:rPr>
        <w:t>2</w:t>
      </w:r>
      <w:r w:rsidR="003C60E8">
        <w:rPr>
          <w:color w:val="000000"/>
          <w:sz w:val="24"/>
        </w:rPr>
        <w:t>018</w:t>
      </w:r>
      <w:r w:rsidR="003C60E8">
        <w:rPr>
          <w:rFonts w:hint="eastAsia"/>
          <w:color w:val="000000"/>
          <w:sz w:val="24"/>
        </w:rPr>
        <w:t>-</w:t>
      </w:r>
      <w:r w:rsidR="003C60E8">
        <w:rPr>
          <w:color w:val="000000"/>
          <w:sz w:val="24"/>
        </w:rPr>
        <w:t>099</w:t>
      </w:r>
      <w:r w:rsidR="003C60E8">
        <w:rPr>
          <w:rFonts w:hint="eastAsia"/>
          <w:color w:val="000000"/>
          <w:sz w:val="24"/>
        </w:rPr>
        <w:t>）。</w:t>
      </w:r>
    </w:p>
    <w:p w14:paraId="5EFCE0B5" w14:textId="1EA7F86A" w:rsidR="003C60E8" w:rsidRDefault="0005546B" w:rsidP="007C7749">
      <w:pPr>
        <w:adjustRightInd w:val="0"/>
        <w:snapToGrid w:val="0"/>
        <w:spacing w:line="360" w:lineRule="auto"/>
        <w:ind w:firstLineChars="200" w:firstLine="480"/>
        <w:rPr>
          <w:color w:val="000000"/>
          <w:sz w:val="24"/>
        </w:rPr>
      </w:pPr>
      <w:r>
        <w:rPr>
          <w:rFonts w:hint="eastAsia"/>
          <w:color w:val="000000"/>
          <w:sz w:val="24"/>
        </w:rPr>
        <w:t>（二）、</w:t>
      </w:r>
      <w:r w:rsidR="003C60E8">
        <w:rPr>
          <w:color w:val="000000"/>
          <w:sz w:val="24"/>
        </w:rPr>
        <w:t>截至</w:t>
      </w:r>
      <w:r w:rsidR="003C60E8">
        <w:rPr>
          <w:rFonts w:hint="eastAsia"/>
          <w:color w:val="000000"/>
          <w:sz w:val="24"/>
        </w:rPr>
        <w:t>2</w:t>
      </w:r>
      <w:r w:rsidR="003C60E8">
        <w:rPr>
          <w:color w:val="000000"/>
          <w:sz w:val="24"/>
        </w:rPr>
        <w:t>019</w:t>
      </w:r>
      <w:r w:rsidR="003C60E8">
        <w:rPr>
          <w:color w:val="000000"/>
          <w:sz w:val="24"/>
        </w:rPr>
        <w:t>年</w:t>
      </w:r>
      <w:r w:rsidR="003C60E8">
        <w:rPr>
          <w:rFonts w:hint="eastAsia"/>
          <w:color w:val="000000"/>
          <w:sz w:val="24"/>
        </w:rPr>
        <w:t>1</w:t>
      </w:r>
      <w:r w:rsidR="003C60E8">
        <w:rPr>
          <w:color w:val="000000"/>
          <w:sz w:val="24"/>
        </w:rPr>
        <w:t>0</w:t>
      </w:r>
      <w:r w:rsidR="003C60E8">
        <w:rPr>
          <w:color w:val="000000"/>
          <w:sz w:val="24"/>
        </w:rPr>
        <w:t>月</w:t>
      </w:r>
      <w:r w:rsidR="003C60E8">
        <w:rPr>
          <w:rFonts w:hint="eastAsia"/>
          <w:color w:val="000000"/>
          <w:sz w:val="24"/>
        </w:rPr>
        <w:t>2</w:t>
      </w:r>
      <w:r w:rsidR="003C60E8">
        <w:rPr>
          <w:color w:val="000000"/>
          <w:sz w:val="24"/>
        </w:rPr>
        <w:t>6</w:t>
      </w:r>
      <w:r w:rsidR="003C60E8">
        <w:rPr>
          <w:color w:val="000000"/>
          <w:sz w:val="24"/>
        </w:rPr>
        <w:t>日</w:t>
      </w:r>
      <w:r w:rsidR="003C60E8">
        <w:rPr>
          <w:rFonts w:hint="eastAsia"/>
          <w:color w:val="000000"/>
          <w:sz w:val="24"/>
        </w:rPr>
        <w:t>，</w:t>
      </w:r>
      <w:r w:rsidR="003C60E8">
        <w:rPr>
          <w:color w:val="000000"/>
          <w:sz w:val="24"/>
        </w:rPr>
        <w:t>公司回购实施期限届满</w:t>
      </w:r>
      <w:r w:rsidR="003C60E8">
        <w:rPr>
          <w:rFonts w:hint="eastAsia"/>
          <w:color w:val="000000"/>
          <w:sz w:val="24"/>
        </w:rPr>
        <w:t>。</w:t>
      </w:r>
      <w:r w:rsidR="003C60E8">
        <w:rPr>
          <w:color w:val="000000"/>
          <w:sz w:val="24"/>
        </w:rPr>
        <w:t>公司通过</w:t>
      </w:r>
      <w:r w:rsidR="002E2AC8">
        <w:rPr>
          <w:color w:val="000000"/>
          <w:sz w:val="24"/>
        </w:rPr>
        <w:t>集中竞价的交易方式</w:t>
      </w:r>
      <w:r w:rsidR="002E2AC8" w:rsidRPr="002E2AC8">
        <w:rPr>
          <w:rFonts w:hint="eastAsia"/>
          <w:color w:val="000000"/>
          <w:sz w:val="24"/>
        </w:rPr>
        <w:t>已累计回购股份</w:t>
      </w:r>
      <w:r w:rsidR="002E2AC8" w:rsidRPr="002E2AC8">
        <w:rPr>
          <w:rFonts w:hint="eastAsia"/>
          <w:color w:val="000000"/>
          <w:sz w:val="24"/>
        </w:rPr>
        <w:t>35,537,965</w:t>
      </w:r>
      <w:r w:rsidR="002E2AC8" w:rsidRPr="002E2AC8">
        <w:rPr>
          <w:rFonts w:hint="eastAsia"/>
          <w:color w:val="000000"/>
          <w:sz w:val="24"/>
        </w:rPr>
        <w:t>股，占公司总股本的比例为</w:t>
      </w:r>
      <w:r w:rsidR="002E2AC8" w:rsidRPr="002E2AC8">
        <w:rPr>
          <w:rFonts w:hint="eastAsia"/>
          <w:color w:val="000000"/>
          <w:sz w:val="24"/>
        </w:rPr>
        <w:t>3.11%</w:t>
      </w:r>
      <w:r w:rsidR="002E2AC8" w:rsidRPr="002E2AC8">
        <w:rPr>
          <w:rFonts w:hint="eastAsia"/>
          <w:color w:val="000000"/>
          <w:sz w:val="24"/>
        </w:rPr>
        <w:t>，购买的</w:t>
      </w:r>
      <w:proofErr w:type="gramStart"/>
      <w:r w:rsidR="002E2AC8" w:rsidRPr="002E2AC8">
        <w:rPr>
          <w:rFonts w:hint="eastAsia"/>
          <w:color w:val="000000"/>
          <w:sz w:val="24"/>
        </w:rPr>
        <w:t>最</w:t>
      </w:r>
      <w:proofErr w:type="gramEnd"/>
      <w:r w:rsidR="002E2AC8" w:rsidRPr="002E2AC8">
        <w:rPr>
          <w:rFonts w:hint="eastAsia"/>
          <w:color w:val="000000"/>
          <w:sz w:val="24"/>
        </w:rPr>
        <w:t>高价为</w:t>
      </w:r>
      <w:r w:rsidR="002E2AC8" w:rsidRPr="002E2AC8">
        <w:rPr>
          <w:rFonts w:hint="eastAsia"/>
          <w:color w:val="000000"/>
          <w:sz w:val="24"/>
        </w:rPr>
        <w:t>32.18</w:t>
      </w:r>
      <w:r w:rsidR="002E2AC8" w:rsidRPr="002E2AC8">
        <w:rPr>
          <w:rFonts w:hint="eastAsia"/>
          <w:color w:val="000000"/>
          <w:sz w:val="24"/>
        </w:rPr>
        <w:t>元</w:t>
      </w:r>
      <w:r w:rsidR="002E2AC8" w:rsidRPr="002E2AC8">
        <w:rPr>
          <w:rFonts w:hint="eastAsia"/>
          <w:color w:val="000000"/>
          <w:sz w:val="24"/>
        </w:rPr>
        <w:t>/</w:t>
      </w:r>
      <w:r w:rsidR="002E2AC8" w:rsidRPr="002E2AC8">
        <w:rPr>
          <w:rFonts w:hint="eastAsia"/>
          <w:color w:val="000000"/>
          <w:sz w:val="24"/>
        </w:rPr>
        <w:t>股、最低价为</w:t>
      </w:r>
      <w:r w:rsidR="002E2AC8" w:rsidRPr="002E2AC8">
        <w:rPr>
          <w:rFonts w:hint="eastAsia"/>
          <w:color w:val="000000"/>
          <w:sz w:val="24"/>
        </w:rPr>
        <w:t>23.47</w:t>
      </w:r>
      <w:r w:rsidR="002E2AC8" w:rsidRPr="002E2AC8">
        <w:rPr>
          <w:rFonts w:hint="eastAsia"/>
          <w:color w:val="000000"/>
          <w:sz w:val="24"/>
        </w:rPr>
        <w:t>元</w:t>
      </w:r>
      <w:r w:rsidR="002E2AC8" w:rsidRPr="002E2AC8">
        <w:rPr>
          <w:rFonts w:hint="eastAsia"/>
          <w:color w:val="000000"/>
          <w:sz w:val="24"/>
        </w:rPr>
        <w:t>/</w:t>
      </w:r>
      <w:r w:rsidR="002E2AC8" w:rsidRPr="002E2AC8">
        <w:rPr>
          <w:rFonts w:hint="eastAsia"/>
          <w:color w:val="000000"/>
          <w:sz w:val="24"/>
        </w:rPr>
        <w:t>股，已支付的总金额为</w:t>
      </w:r>
      <w:r w:rsidR="002E2AC8" w:rsidRPr="002E2AC8">
        <w:rPr>
          <w:rFonts w:hint="eastAsia"/>
          <w:color w:val="000000"/>
          <w:sz w:val="24"/>
        </w:rPr>
        <w:t>933,998,879.11</w:t>
      </w:r>
      <w:r w:rsidR="002E2AC8" w:rsidRPr="002E2AC8">
        <w:rPr>
          <w:rFonts w:hint="eastAsia"/>
          <w:color w:val="000000"/>
          <w:sz w:val="24"/>
        </w:rPr>
        <w:t>元（含佣金等交易费用）。</w:t>
      </w:r>
    </w:p>
    <w:p w14:paraId="6B989437" w14:textId="3CFB5854" w:rsidR="002E2AC8" w:rsidRDefault="0000638D" w:rsidP="007C7749">
      <w:pPr>
        <w:adjustRightInd w:val="0"/>
        <w:snapToGrid w:val="0"/>
        <w:spacing w:line="360" w:lineRule="auto"/>
        <w:ind w:firstLineChars="200" w:firstLine="480"/>
        <w:rPr>
          <w:color w:val="000000"/>
          <w:sz w:val="24"/>
        </w:rPr>
      </w:pPr>
      <w:r>
        <w:rPr>
          <w:rFonts w:hint="eastAsia"/>
          <w:color w:val="000000"/>
          <w:sz w:val="24"/>
        </w:rPr>
        <w:t>（三）</w:t>
      </w:r>
      <w:r w:rsidR="00954227">
        <w:rPr>
          <w:rFonts w:hint="eastAsia"/>
          <w:color w:val="000000"/>
          <w:sz w:val="24"/>
        </w:rPr>
        <w:t>、</w:t>
      </w:r>
      <w:r w:rsidR="002E2AC8">
        <w:rPr>
          <w:color w:val="000000"/>
          <w:sz w:val="24"/>
        </w:rPr>
        <w:t>公司回购方案实际执行</w:t>
      </w:r>
      <w:r w:rsidR="00954227">
        <w:rPr>
          <w:color w:val="000000"/>
          <w:sz w:val="24"/>
        </w:rPr>
        <w:t>情况与披露的回购方案不存在差异</w:t>
      </w:r>
      <w:r w:rsidR="00954227">
        <w:rPr>
          <w:rFonts w:hint="eastAsia"/>
          <w:color w:val="000000"/>
          <w:sz w:val="24"/>
        </w:rPr>
        <w:t>，</w:t>
      </w:r>
      <w:r w:rsidR="00954227">
        <w:rPr>
          <w:color w:val="000000"/>
          <w:sz w:val="24"/>
        </w:rPr>
        <w:t>公司已按披露方案完成回购</w:t>
      </w:r>
      <w:r w:rsidR="00954227">
        <w:rPr>
          <w:rFonts w:hint="eastAsia"/>
          <w:color w:val="000000"/>
          <w:sz w:val="24"/>
        </w:rPr>
        <w:t>。</w:t>
      </w:r>
    </w:p>
    <w:p w14:paraId="7F300705" w14:textId="2F3E4DDC" w:rsidR="00954227" w:rsidRDefault="0000638D" w:rsidP="007C7749">
      <w:pPr>
        <w:adjustRightInd w:val="0"/>
        <w:snapToGrid w:val="0"/>
        <w:spacing w:line="360" w:lineRule="auto"/>
        <w:ind w:firstLineChars="200" w:firstLine="480"/>
        <w:rPr>
          <w:color w:val="000000"/>
          <w:sz w:val="24"/>
        </w:rPr>
      </w:pPr>
      <w:r>
        <w:rPr>
          <w:rFonts w:hint="eastAsia"/>
          <w:color w:val="000000"/>
          <w:sz w:val="24"/>
        </w:rPr>
        <w:t>（四）</w:t>
      </w:r>
      <w:r w:rsidR="00954227">
        <w:rPr>
          <w:rFonts w:hint="eastAsia"/>
          <w:color w:val="000000"/>
          <w:sz w:val="24"/>
        </w:rPr>
        <w:t>、</w:t>
      </w:r>
      <w:r w:rsidR="00954227" w:rsidRPr="00954227">
        <w:rPr>
          <w:rFonts w:hint="eastAsia"/>
          <w:color w:val="000000"/>
          <w:sz w:val="24"/>
        </w:rPr>
        <w:t>本次回购不会对公司的经营、财务和未来发展产生重大影响</w:t>
      </w:r>
      <w:r w:rsidR="00954227" w:rsidRPr="00954227">
        <w:rPr>
          <w:rFonts w:hint="eastAsia"/>
          <w:color w:val="000000"/>
          <w:sz w:val="24"/>
        </w:rPr>
        <w:t xml:space="preserve">, </w:t>
      </w:r>
      <w:r w:rsidR="00954227" w:rsidRPr="00954227">
        <w:rPr>
          <w:rFonts w:hint="eastAsia"/>
          <w:color w:val="000000"/>
          <w:sz w:val="24"/>
        </w:rPr>
        <w:t>股份回</w:t>
      </w:r>
      <w:r w:rsidR="00954227" w:rsidRPr="00954227">
        <w:rPr>
          <w:rFonts w:hint="eastAsia"/>
          <w:color w:val="000000"/>
          <w:sz w:val="24"/>
        </w:rPr>
        <w:lastRenderedPageBreak/>
        <w:t>购计划的实施不会导致公司的股权分布不符合上市条件。</w:t>
      </w:r>
    </w:p>
    <w:p w14:paraId="19B7F199" w14:textId="51D00DB5" w:rsidR="00954227" w:rsidRPr="0000638D" w:rsidRDefault="00954227" w:rsidP="007C7749">
      <w:pPr>
        <w:adjustRightInd w:val="0"/>
        <w:snapToGrid w:val="0"/>
        <w:spacing w:line="360" w:lineRule="auto"/>
        <w:ind w:firstLineChars="200" w:firstLine="482"/>
        <w:rPr>
          <w:b/>
          <w:color w:val="000000"/>
          <w:sz w:val="24"/>
        </w:rPr>
      </w:pPr>
      <w:r w:rsidRPr="0000638D">
        <w:rPr>
          <w:b/>
          <w:color w:val="000000"/>
          <w:sz w:val="24"/>
        </w:rPr>
        <w:t>三</w:t>
      </w:r>
      <w:r w:rsidRPr="0000638D">
        <w:rPr>
          <w:rFonts w:hint="eastAsia"/>
          <w:b/>
          <w:color w:val="000000"/>
          <w:sz w:val="24"/>
        </w:rPr>
        <w:t>、</w:t>
      </w:r>
      <w:r w:rsidRPr="0000638D">
        <w:rPr>
          <w:b/>
          <w:color w:val="000000"/>
          <w:sz w:val="24"/>
        </w:rPr>
        <w:t>回购期间相关主体买卖股票的情况</w:t>
      </w:r>
    </w:p>
    <w:p w14:paraId="35AAAD80" w14:textId="6A2FDE02" w:rsidR="00954227" w:rsidRDefault="00954227" w:rsidP="007C7749">
      <w:pPr>
        <w:adjustRightInd w:val="0"/>
        <w:snapToGrid w:val="0"/>
        <w:spacing w:line="360" w:lineRule="auto"/>
        <w:ind w:firstLineChars="200" w:firstLine="480"/>
        <w:rPr>
          <w:color w:val="000000"/>
          <w:sz w:val="24"/>
        </w:rPr>
      </w:pPr>
      <w:r w:rsidRPr="00954227">
        <w:rPr>
          <w:rFonts w:hint="eastAsia"/>
          <w:color w:val="000000"/>
          <w:sz w:val="24"/>
        </w:rPr>
        <w:t>公司于</w:t>
      </w:r>
      <w:r w:rsidRPr="00954227">
        <w:rPr>
          <w:rFonts w:hint="eastAsia"/>
          <w:color w:val="000000"/>
          <w:sz w:val="24"/>
        </w:rPr>
        <w:t>2018</w:t>
      </w:r>
      <w:r w:rsidRPr="00954227">
        <w:rPr>
          <w:rFonts w:hint="eastAsia"/>
          <w:color w:val="000000"/>
          <w:sz w:val="24"/>
        </w:rPr>
        <w:t>年</w:t>
      </w:r>
      <w:r w:rsidRPr="00954227">
        <w:rPr>
          <w:rFonts w:hint="eastAsia"/>
          <w:color w:val="000000"/>
          <w:sz w:val="24"/>
        </w:rPr>
        <w:t>11</w:t>
      </w:r>
      <w:r w:rsidRPr="00954227">
        <w:rPr>
          <w:rFonts w:hint="eastAsia"/>
          <w:color w:val="000000"/>
          <w:sz w:val="24"/>
        </w:rPr>
        <w:t>月</w:t>
      </w:r>
      <w:r w:rsidR="007D3A57">
        <w:rPr>
          <w:rFonts w:hint="eastAsia"/>
          <w:color w:val="000000"/>
          <w:sz w:val="24"/>
        </w:rPr>
        <w:t>2</w:t>
      </w:r>
      <w:r w:rsidR="007D3A57">
        <w:rPr>
          <w:color w:val="000000"/>
          <w:sz w:val="24"/>
        </w:rPr>
        <w:t>8</w:t>
      </w:r>
      <w:r w:rsidRPr="00954227">
        <w:rPr>
          <w:rFonts w:hint="eastAsia"/>
          <w:color w:val="000000"/>
          <w:sz w:val="24"/>
        </w:rPr>
        <w:t>日以集中竞价交易方式实施了首次股份回购，具体内容详见公司于</w:t>
      </w:r>
      <w:r w:rsidRPr="00954227">
        <w:rPr>
          <w:rFonts w:hint="eastAsia"/>
          <w:color w:val="000000"/>
          <w:sz w:val="24"/>
        </w:rPr>
        <w:t>2018</w:t>
      </w:r>
      <w:r w:rsidRPr="00954227">
        <w:rPr>
          <w:rFonts w:hint="eastAsia"/>
          <w:color w:val="000000"/>
          <w:sz w:val="24"/>
        </w:rPr>
        <w:t>年</w:t>
      </w:r>
      <w:r w:rsidRPr="00954227">
        <w:rPr>
          <w:rFonts w:hint="eastAsia"/>
          <w:color w:val="000000"/>
          <w:sz w:val="24"/>
        </w:rPr>
        <w:t>11</w:t>
      </w:r>
      <w:r w:rsidRPr="00954227">
        <w:rPr>
          <w:rFonts w:hint="eastAsia"/>
          <w:color w:val="000000"/>
          <w:sz w:val="24"/>
        </w:rPr>
        <w:t>月</w:t>
      </w:r>
      <w:r w:rsidRPr="00954227">
        <w:rPr>
          <w:rFonts w:hint="eastAsia"/>
          <w:color w:val="000000"/>
          <w:sz w:val="24"/>
        </w:rPr>
        <w:t>29</w:t>
      </w:r>
      <w:r w:rsidRPr="00954227">
        <w:rPr>
          <w:rFonts w:hint="eastAsia"/>
          <w:color w:val="000000"/>
          <w:sz w:val="24"/>
        </w:rPr>
        <w:t>日披露于上海证券交易所网站（</w:t>
      </w:r>
      <w:r w:rsidRPr="00954227">
        <w:rPr>
          <w:rFonts w:hint="eastAsia"/>
          <w:color w:val="000000"/>
          <w:sz w:val="24"/>
        </w:rPr>
        <w:t>www.sse.com.cn</w:t>
      </w:r>
      <w:r w:rsidRPr="00954227">
        <w:rPr>
          <w:rFonts w:hint="eastAsia"/>
          <w:color w:val="000000"/>
          <w:sz w:val="24"/>
        </w:rPr>
        <w:t>）的《关于以集中竞价交易方式首次回购股份的公告》（公告编号</w:t>
      </w:r>
      <w:r w:rsidRPr="00954227">
        <w:rPr>
          <w:rFonts w:hint="eastAsia"/>
          <w:color w:val="000000"/>
          <w:sz w:val="24"/>
        </w:rPr>
        <w:t>2018-099</w:t>
      </w:r>
      <w:r w:rsidRPr="00954227">
        <w:rPr>
          <w:rFonts w:hint="eastAsia"/>
          <w:color w:val="000000"/>
          <w:sz w:val="24"/>
        </w:rPr>
        <w:t>）。</w:t>
      </w:r>
    </w:p>
    <w:p w14:paraId="0452CB61" w14:textId="6B59BE54" w:rsidR="00477040" w:rsidRDefault="00477040" w:rsidP="007C7749">
      <w:pPr>
        <w:adjustRightInd w:val="0"/>
        <w:snapToGrid w:val="0"/>
        <w:spacing w:line="360" w:lineRule="auto"/>
        <w:ind w:firstLineChars="200" w:firstLine="480"/>
        <w:rPr>
          <w:color w:val="000000"/>
          <w:sz w:val="24"/>
        </w:rPr>
      </w:pPr>
      <w:r>
        <w:rPr>
          <w:color w:val="000000"/>
          <w:sz w:val="24"/>
        </w:rPr>
        <w:t>经公司自查</w:t>
      </w:r>
      <w:r>
        <w:rPr>
          <w:rFonts w:hint="eastAsia"/>
          <w:color w:val="000000"/>
          <w:sz w:val="24"/>
        </w:rPr>
        <w:t>，</w:t>
      </w:r>
      <w:r>
        <w:rPr>
          <w:color w:val="000000"/>
          <w:sz w:val="24"/>
        </w:rPr>
        <w:t>自公司首次</w:t>
      </w:r>
      <w:proofErr w:type="gramStart"/>
      <w:r>
        <w:rPr>
          <w:color w:val="000000"/>
          <w:sz w:val="24"/>
        </w:rPr>
        <w:t>披露回</w:t>
      </w:r>
      <w:proofErr w:type="gramEnd"/>
      <w:r>
        <w:rPr>
          <w:color w:val="000000"/>
          <w:sz w:val="24"/>
        </w:rPr>
        <w:t>购股份事项</w:t>
      </w:r>
      <w:r>
        <w:rPr>
          <w:rFonts w:hint="eastAsia"/>
          <w:color w:val="000000"/>
          <w:sz w:val="24"/>
        </w:rPr>
        <w:t>之日起至本公告披露日前一日止（即</w:t>
      </w:r>
      <w:r>
        <w:rPr>
          <w:rFonts w:hint="eastAsia"/>
          <w:color w:val="000000"/>
          <w:sz w:val="24"/>
        </w:rPr>
        <w:t>2</w:t>
      </w:r>
      <w:r>
        <w:rPr>
          <w:color w:val="000000"/>
          <w:sz w:val="24"/>
        </w:rPr>
        <w:t>018</w:t>
      </w:r>
      <w:r>
        <w:rPr>
          <w:color w:val="000000"/>
          <w:sz w:val="24"/>
        </w:rPr>
        <w:t>年</w:t>
      </w:r>
      <w:r w:rsidR="00D557FF">
        <w:rPr>
          <w:rFonts w:hint="eastAsia"/>
          <w:color w:val="000000"/>
          <w:sz w:val="24"/>
        </w:rPr>
        <w:t>9</w:t>
      </w:r>
      <w:r>
        <w:rPr>
          <w:color w:val="000000"/>
          <w:sz w:val="24"/>
        </w:rPr>
        <w:t>月</w:t>
      </w:r>
      <w:r>
        <w:rPr>
          <w:rFonts w:hint="eastAsia"/>
          <w:color w:val="000000"/>
          <w:sz w:val="24"/>
        </w:rPr>
        <w:t>2</w:t>
      </w:r>
      <w:r w:rsidR="00D557FF">
        <w:rPr>
          <w:color w:val="000000"/>
          <w:sz w:val="24"/>
        </w:rPr>
        <w:t>7</w:t>
      </w:r>
      <w:r>
        <w:rPr>
          <w:color w:val="000000"/>
          <w:sz w:val="24"/>
        </w:rPr>
        <w:t>日至</w:t>
      </w:r>
      <w:r>
        <w:rPr>
          <w:rFonts w:hint="eastAsia"/>
          <w:color w:val="000000"/>
          <w:sz w:val="24"/>
        </w:rPr>
        <w:t>2</w:t>
      </w:r>
      <w:r>
        <w:rPr>
          <w:color w:val="000000"/>
          <w:sz w:val="24"/>
        </w:rPr>
        <w:t>019</w:t>
      </w:r>
      <w:r>
        <w:rPr>
          <w:color w:val="000000"/>
          <w:sz w:val="24"/>
        </w:rPr>
        <w:t>年</w:t>
      </w:r>
      <w:r>
        <w:rPr>
          <w:rFonts w:hint="eastAsia"/>
          <w:color w:val="000000"/>
          <w:sz w:val="24"/>
        </w:rPr>
        <w:t>1</w:t>
      </w:r>
      <w:r>
        <w:rPr>
          <w:color w:val="000000"/>
          <w:sz w:val="24"/>
        </w:rPr>
        <w:t>0</w:t>
      </w:r>
      <w:r>
        <w:rPr>
          <w:color w:val="000000"/>
          <w:sz w:val="24"/>
        </w:rPr>
        <w:t>月</w:t>
      </w:r>
      <w:r>
        <w:rPr>
          <w:rFonts w:hint="eastAsia"/>
          <w:color w:val="000000"/>
          <w:sz w:val="24"/>
        </w:rPr>
        <w:t>2</w:t>
      </w:r>
      <w:r w:rsidR="00D557FF">
        <w:rPr>
          <w:color w:val="000000"/>
          <w:sz w:val="24"/>
        </w:rPr>
        <w:t>8</w:t>
      </w:r>
      <w:r>
        <w:rPr>
          <w:color w:val="000000"/>
          <w:sz w:val="24"/>
        </w:rPr>
        <w:t>日</w:t>
      </w:r>
      <w:r w:rsidR="00D557FF">
        <w:rPr>
          <w:rFonts w:hint="eastAsia"/>
          <w:color w:val="000000"/>
          <w:sz w:val="24"/>
        </w:rPr>
        <w:t>），公司董事、监事</w:t>
      </w:r>
      <w:r>
        <w:rPr>
          <w:rFonts w:hint="eastAsia"/>
          <w:color w:val="000000"/>
          <w:sz w:val="24"/>
        </w:rPr>
        <w:t>、高级管理人员、控股股东及其一致行动人、</w:t>
      </w:r>
      <w:r w:rsidR="0000638D">
        <w:rPr>
          <w:rFonts w:hint="eastAsia"/>
          <w:color w:val="000000"/>
          <w:sz w:val="24"/>
        </w:rPr>
        <w:t>实际控制人不存在买卖股票的情况。</w:t>
      </w:r>
    </w:p>
    <w:p w14:paraId="73C41715" w14:textId="20B87E80" w:rsidR="0000638D" w:rsidRPr="0000638D" w:rsidRDefault="0000638D" w:rsidP="007C7749">
      <w:pPr>
        <w:adjustRightInd w:val="0"/>
        <w:snapToGrid w:val="0"/>
        <w:spacing w:line="360" w:lineRule="auto"/>
        <w:ind w:firstLineChars="200" w:firstLine="482"/>
        <w:rPr>
          <w:b/>
          <w:color w:val="000000"/>
          <w:sz w:val="24"/>
        </w:rPr>
      </w:pPr>
      <w:r w:rsidRPr="0000638D">
        <w:rPr>
          <w:b/>
          <w:color w:val="000000"/>
          <w:sz w:val="24"/>
        </w:rPr>
        <w:t>四</w:t>
      </w:r>
      <w:r w:rsidRPr="0000638D">
        <w:rPr>
          <w:rFonts w:hint="eastAsia"/>
          <w:b/>
          <w:color w:val="000000"/>
          <w:sz w:val="24"/>
        </w:rPr>
        <w:t>、</w:t>
      </w:r>
      <w:r w:rsidRPr="0000638D">
        <w:rPr>
          <w:b/>
          <w:color w:val="000000"/>
          <w:sz w:val="24"/>
        </w:rPr>
        <w:t>股份变动表</w:t>
      </w:r>
    </w:p>
    <w:p w14:paraId="6D058893" w14:textId="69023B5F" w:rsidR="00DA1C64" w:rsidRDefault="0000638D" w:rsidP="00DA1C64">
      <w:pPr>
        <w:adjustRightInd w:val="0"/>
        <w:snapToGrid w:val="0"/>
        <w:spacing w:line="360" w:lineRule="auto"/>
        <w:ind w:firstLineChars="200" w:firstLine="480"/>
        <w:rPr>
          <w:color w:val="000000"/>
          <w:sz w:val="24"/>
        </w:rPr>
      </w:pPr>
      <w:r>
        <w:rPr>
          <w:color w:val="000000"/>
          <w:sz w:val="24"/>
        </w:rPr>
        <w:t>本次股份回购前后</w:t>
      </w:r>
      <w:r>
        <w:rPr>
          <w:rFonts w:hint="eastAsia"/>
          <w:color w:val="000000"/>
          <w:sz w:val="24"/>
        </w:rPr>
        <w:t>，</w:t>
      </w:r>
      <w:r>
        <w:rPr>
          <w:color w:val="000000"/>
          <w:sz w:val="24"/>
        </w:rPr>
        <w:t>公司股份变动情况如下</w:t>
      </w:r>
      <w:r>
        <w:rPr>
          <w:rFonts w:hint="eastAsia"/>
          <w:color w:val="000000"/>
          <w:sz w:val="24"/>
        </w:rPr>
        <w:t>：</w:t>
      </w:r>
      <w:r w:rsidR="001E64EC">
        <w:rPr>
          <w:color w:val="000000"/>
          <w:sz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1559"/>
        <w:gridCol w:w="1276"/>
        <w:gridCol w:w="1984"/>
        <w:gridCol w:w="1134"/>
      </w:tblGrid>
      <w:tr w:rsidR="00D07738" w:rsidRPr="00E86DCF" w14:paraId="5CF78D51" w14:textId="77777777" w:rsidTr="00201972">
        <w:trPr>
          <w:jc w:val="center"/>
        </w:trPr>
        <w:tc>
          <w:tcPr>
            <w:tcW w:w="3256" w:type="dxa"/>
            <w:vMerge w:val="restart"/>
            <w:shd w:val="clear" w:color="auto" w:fill="auto"/>
            <w:vAlign w:val="center"/>
          </w:tcPr>
          <w:p w14:paraId="08557288" w14:textId="77777777" w:rsidR="00DA1C64" w:rsidRPr="00E86DCF" w:rsidRDefault="00DA1C64" w:rsidP="00BE7B8C">
            <w:pPr>
              <w:adjustRightInd w:val="0"/>
              <w:snapToGrid w:val="0"/>
              <w:spacing w:line="360" w:lineRule="auto"/>
              <w:jc w:val="center"/>
              <w:rPr>
                <w:rFonts w:asciiTheme="minorEastAsia" w:eastAsiaTheme="minorEastAsia" w:hAnsiTheme="minorEastAsia"/>
                <w:color w:val="000000"/>
                <w:sz w:val="24"/>
                <w:szCs w:val="24"/>
              </w:rPr>
            </w:pPr>
            <w:r w:rsidRPr="00E86DCF">
              <w:rPr>
                <w:rFonts w:asciiTheme="minorEastAsia" w:eastAsiaTheme="minorEastAsia" w:hAnsiTheme="minorEastAsia" w:hint="eastAsia"/>
                <w:color w:val="000000"/>
                <w:sz w:val="24"/>
                <w:szCs w:val="24"/>
              </w:rPr>
              <w:t>股份类别</w:t>
            </w:r>
          </w:p>
        </w:tc>
        <w:tc>
          <w:tcPr>
            <w:tcW w:w="2835" w:type="dxa"/>
            <w:gridSpan w:val="2"/>
            <w:shd w:val="clear" w:color="auto" w:fill="auto"/>
            <w:vAlign w:val="center"/>
          </w:tcPr>
          <w:p w14:paraId="51177A16" w14:textId="77777777" w:rsidR="00DA1C64" w:rsidRPr="00E86DCF" w:rsidRDefault="00DA1C64" w:rsidP="00BE7B8C">
            <w:pPr>
              <w:adjustRightInd w:val="0"/>
              <w:snapToGrid w:val="0"/>
              <w:spacing w:line="360" w:lineRule="auto"/>
              <w:jc w:val="center"/>
              <w:rPr>
                <w:rFonts w:asciiTheme="minorEastAsia" w:eastAsiaTheme="minorEastAsia" w:hAnsiTheme="minorEastAsia"/>
                <w:color w:val="000000"/>
                <w:sz w:val="24"/>
                <w:szCs w:val="24"/>
              </w:rPr>
            </w:pPr>
            <w:r w:rsidRPr="00E86DCF">
              <w:rPr>
                <w:rFonts w:asciiTheme="minorEastAsia" w:eastAsiaTheme="minorEastAsia" w:hAnsiTheme="minorEastAsia" w:hint="eastAsia"/>
                <w:color w:val="000000"/>
                <w:sz w:val="24"/>
                <w:szCs w:val="24"/>
              </w:rPr>
              <w:t>回购前</w:t>
            </w:r>
          </w:p>
        </w:tc>
        <w:tc>
          <w:tcPr>
            <w:tcW w:w="3118" w:type="dxa"/>
            <w:gridSpan w:val="2"/>
            <w:shd w:val="clear" w:color="auto" w:fill="auto"/>
            <w:vAlign w:val="center"/>
          </w:tcPr>
          <w:p w14:paraId="0CB37E0E" w14:textId="77777777" w:rsidR="00DA1C64" w:rsidRPr="00E86DCF" w:rsidRDefault="00DA1C64" w:rsidP="00BE7B8C">
            <w:pPr>
              <w:adjustRightInd w:val="0"/>
              <w:snapToGrid w:val="0"/>
              <w:spacing w:line="360" w:lineRule="auto"/>
              <w:jc w:val="center"/>
              <w:rPr>
                <w:rFonts w:asciiTheme="minorEastAsia" w:eastAsiaTheme="minorEastAsia" w:hAnsiTheme="minorEastAsia"/>
                <w:color w:val="000000"/>
                <w:sz w:val="24"/>
                <w:szCs w:val="24"/>
              </w:rPr>
            </w:pPr>
            <w:r w:rsidRPr="00E86DCF">
              <w:rPr>
                <w:rFonts w:asciiTheme="minorEastAsia" w:eastAsiaTheme="minorEastAsia" w:hAnsiTheme="minorEastAsia" w:hint="eastAsia"/>
                <w:color w:val="000000"/>
                <w:sz w:val="24"/>
                <w:szCs w:val="24"/>
              </w:rPr>
              <w:t>回购后</w:t>
            </w:r>
          </w:p>
        </w:tc>
      </w:tr>
      <w:tr w:rsidR="004863E0" w:rsidRPr="00E86DCF" w14:paraId="2438CD80" w14:textId="77777777" w:rsidTr="00201972">
        <w:trPr>
          <w:trHeight w:val="290"/>
          <w:jc w:val="center"/>
        </w:trPr>
        <w:tc>
          <w:tcPr>
            <w:tcW w:w="3256" w:type="dxa"/>
            <w:vMerge/>
            <w:shd w:val="clear" w:color="auto" w:fill="auto"/>
            <w:vAlign w:val="center"/>
          </w:tcPr>
          <w:p w14:paraId="1FF5390A" w14:textId="77777777" w:rsidR="00DA1C64" w:rsidRPr="00E86DCF" w:rsidRDefault="00DA1C64" w:rsidP="00BE7B8C">
            <w:pPr>
              <w:adjustRightInd w:val="0"/>
              <w:snapToGrid w:val="0"/>
              <w:spacing w:line="360" w:lineRule="auto"/>
              <w:jc w:val="center"/>
              <w:rPr>
                <w:rFonts w:asciiTheme="minorEastAsia" w:eastAsiaTheme="minorEastAsia" w:hAnsiTheme="minorEastAsia"/>
                <w:color w:val="000000"/>
                <w:sz w:val="24"/>
                <w:szCs w:val="24"/>
              </w:rPr>
            </w:pPr>
          </w:p>
        </w:tc>
        <w:tc>
          <w:tcPr>
            <w:tcW w:w="1559" w:type="dxa"/>
            <w:shd w:val="clear" w:color="auto" w:fill="auto"/>
            <w:vAlign w:val="center"/>
          </w:tcPr>
          <w:p w14:paraId="1D99FB98" w14:textId="77777777" w:rsidR="00DA1C64" w:rsidRPr="00E86DCF" w:rsidRDefault="00DA1C64" w:rsidP="00BE7B8C">
            <w:pPr>
              <w:adjustRightInd w:val="0"/>
              <w:snapToGrid w:val="0"/>
              <w:spacing w:line="360" w:lineRule="auto"/>
              <w:jc w:val="center"/>
              <w:rPr>
                <w:rFonts w:asciiTheme="minorEastAsia" w:eastAsiaTheme="minorEastAsia" w:hAnsiTheme="minorEastAsia"/>
                <w:color w:val="000000"/>
                <w:sz w:val="24"/>
                <w:szCs w:val="24"/>
              </w:rPr>
            </w:pPr>
            <w:r w:rsidRPr="00E86DCF">
              <w:rPr>
                <w:rFonts w:asciiTheme="minorEastAsia" w:eastAsiaTheme="minorEastAsia" w:hAnsiTheme="minorEastAsia" w:hint="eastAsia"/>
                <w:color w:val="000000"/>
                <w:sz w:val="24"/>
                <w:szCs w:val="24"/>
              </w:rPr>
              <w:t>股份数额（股）</w:t>
            </w:r>
          </w:p>
        </w:tc>
        <w:tc>
          <w:tcPr>
            <w:tcW w:w="1276" w:type="dxa"/>
            <w:shd w:val="clear" w:color="auto" w:fill="auto"/>
            <w:vAlign w:val="center"/>
          </w:tcPr>
          <w:p w14:paraId="3755AA38" w14:textId="1F652F96" w:rsidR="00DA1C64" w:rsidRPr="00E86DCF" w:rsidRDefault="004863E0" w:rsidP="00BE7B8C">
            <w:pPr>
              <w:adjustRightInd w:val="0"/>
              <w:snapToGrid w:val="0"/>
              <w:spacing w:line="360" w:lineRule="auto"/>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比例(</w:t>
            </w:r>
            <w:r>
              <w:rPr>
                <w:rFonts w:asciiTheme="minorEastAsia" w:eastAsiaTheme="minorEastAsia" w:hAnsiTheme="minorEastAsia"/>
                <w:color w:val="000000"/>
                <w:sz w:val="24"/>
                <w:szCs w:val="24"/>
              </w:rPr>
              <w:t>%)</w:t>
            </w:r>
          </w:p>
        </w:tc>
        <w:tc>
          <w:tcPr>
            <w:tcW w:w="1984" w:type="dxa"/>
            <w:shd w:val="clear" w:color="auto" w:fill="auto"/>
            <w:vAlign w:val="center"/>
          </w:tcPr>
          <w:p w14:paraId="6C70026E" w14:textId="77777777" w:rsidR="00DA1C64" w:rsidRPr="00E86DCF" w:rsidRDefault="00DA1C64" w:rsidP="00BE7B8C">
            <w:pPr>
              <w:adjustRightInd w:val="0"/>
              <w:snapToGrid w:val="0"/>
              <w:spacing w:line="360" w:lineRule="auto"/>
              <w:jc w:val="center"/>
              <w:rPr>
                <w:rFonts w:asciiTheme="minorEastAsia" w:eastAsiaTheme="minorEastAsia" w:hAnsiTheme="minorEastAsia"/>
                <w:color w:val="000000"/>
                <w:sz w:val="24"/>
                <w:szCs w:val="24"/>
              </w:rPr>
            </w:pPr>
            <w:r w:rsidRPr="00E86DCF">
              <w:rPr>
                <w:rFonts w:asciiTheme="minorEastAsia" w:eastAsiaTheme="minorEastAsia" w:hAnsiTheme="minorEastAsia" w:hint="eastAsia"/>
                <w:color w:val="000000"/>
                <w:sz w:val="24"/>
                <w:szCs w:val="24"/>
              </w:rPr>
              <w:t>股份数额（股）</w:t>
            </w:r>
          </w:p>
        </w:tc>
        <w:tc>
          <w:tcPr>
            <w:tcW w:w="1134" w:type="dxa"/>
            <w:shd w:val="clear" w:color="auto" w:fill="auto"/>
            <w:vAlign w:val="center"/>
          </w:tcPr>
          <w:p w14:paraId="201A18DE" w14:textId="4F7C8EAE" w:rsidR="00DA1C64" w:rsidRPr="00E86DCF" w:rsidRDefault="00DA1C64" w:rsidP="00BE7B8C">
            <w:pPr>
              <w:adjustRightInd w:val="0"/>
              <w:snapToGrid w:val="0"/>
              <w:spacing w:line="360" w:lineRule="auto"/>
              <w:jc w:val="center"/>
              <w:rPr>
                <w:rFonts w:asciiTheme="minorEastAsia" w:eastAsiaTheme="minorEastAsia" w:hAnsiTheme="minorEastAsia"/>
                <w:color w:val="000000"/>
                <w:sz w:val="24"/>
                <w:szCs w:val="24"/>
              </w:rPr>
            </w:pPr>
            <w:r w:rsidRPr="00E86DCF">
              <w:rPr>
                <w:rFonts w:asciiTheme="minorEastAsia" w:eastAsiaTheme="minorEastAsia" w:hAnsiTheme="minorEastAsia" w:hint="eastAsia"/>
                <w:color w:val="000000"/>
                <w:sz w:val="24"/>
                <w:szCs w:val="24"/>
              </w:rPr>
              <w:t>比例</w:t>
            </w:r>
            <w:r w:rsidR="004863E0">
              <w:rPr>
                <w:rFonts w:asciiTheme="minorEastAsia" w:eastAsiaTheme="minorEastAsia" w:hAnsiTheme="minorEastAsia" w:hint="eastAsia"/>
                <w:color w:val="000000"/>
                <w:sz w:val="24"/>
                <w:szCs w:val="24"/>
              </w:rPr>
              <w:t>(</w:t>
            </w:r>
            <w:r w:rsidR="004863E0">
              <w:rPr>
                <w:rFonts w:asciiTheme="minorEastAsia" w:eastAsiaTheme="minorEastAsia" w:hAnsiTheme="minorEastAsia"/>
                <w:color w:val="000000"/>
                <w:sz w:val="24"/>
                <w:szCs w:val="24"/>
              </w:rPr>
              <w:t>%)</w:t>
            </w:r>
          </w:p>
        </w:tc>
      </w:tr>
      <w:tr w:rsidR="00CA7E35" w:rsidRPr="00E86DCF" w14:paraId="3CDC77EB" w14:textId="77777777" w:rsidTr="00201972">
        <w:trPr>
          <w:trHeight w:val="412"/>
          <w:jc w:val="center"/>
        </w:trPr>
        <w:tc>
          <w:tcPr>
            <w:tcW w:w="3256" w:type="dxa"/>
            <w:shd w:val="clear" w:color="auto" w:fill="auto"/>
            <w:vAlign w:val="center"/>
          </w:tcPr>
          <w:p w14:paraId="32305A9A" w14:textId="4744C030" w:rsidR="00DA1C64" w:rsidRPr="00E86DCF" w:rsidRDefault="00DA1C64" w:rsidP="00BE7B8C">
            <w:pPr>
              <w:adjustRightInd w:val="0"/>
              <w:snapToGrid w:val="0"/>
              <w:spacing w:line="360" w:lineRule="exact"/>
              <w:rPr>
                <w:rFonts w:asciiTheme="minorEastAsia" w:eastAsiaTheme="minorEastAsia" w:hAnsiTheme="minorEastAsia"/>
                <w:color w:val="000000"/>
                <w:sz w:val="24"/>
                <w:szCs w:val="24"/>
              </w:rPr>
            </w:pPr>
            <w:r w:rsidRPr="00E86DCF">
              <w:rPr>
                <w:rFonts w:asciiTheme="minorEastAsia" w:eastAsiaTheme="minorEastAsia" w:hAnsiTheme="minorEastAsia" w:hint="eastAsia"/>
                <w:color w:val="000000"/>
                <w:sz w:val="24"/>
                <w:szCs w:val="24"/>
              </w:rPr>
              <w:t>有限</w:t>
            </w:r>
            <w:proofErr w:type="gramStart"/>
            <w:r w:rsidRPr="00E86DCF">
              <w:rPr>
                <w:rFonts w:asciiTheme="minorEastAsia" w:eastAsiaTheme="minorEastAsia" w:hAnsiTheme="minorEastAsia" w:hint="eastAsia"/>
                <w:color w:val="000000"/>
                <w:sz w:val="24"/>
                <w:szCs w:val="24"/>
              </w:rPr>
              <w:t>售条件</w:t>
            </w:r>
            <w:proofErr w:type="gramEnd"/>
            <w:r w:rsidRPr="00E86DCF">
              <w:rPr>
                <w:rFonts w:asciiTheme="minorEastAsia" w:eastAsiaTheme="minorEastAsia" w:hAnsiTheme="minorEastAsia" w:hint="eastAsia"/>
                <w:color w:val="000000"/>
                <w:sz w:val="24"/>
                <w:szCs w:val="24"/>
              </w:rPr>
              <w:t>股份</w:t>
            </w:r>
          </w:p>
        </w:tc>
        <w:tc>
          <w:tcPr>
            <w:tcW w:w="1559" w:type="dxa"/>
            <w:shd w:val="clear" w:color="auto" w:fill="auto"/>
            <w:vAlign w:val="center"/>
          </w:tcPr>
          <w:p w14:paraId="04109B25" w14:textId="7017D21F" w:rsidR="00DA1C64" w:rsidRPr="00F53FA4" w:rsidRDefault="00F53FA4" w:rsidP="00BE7B8C">
            <w:pPr>
              <w:adjustRightInd w:val="0"/>
              <w:snapToGrid w:val="0"/>
              <w:spacing w:line="360" w:lineRule="exact"/>
              <w:jc w:val="right"/>
              <w:rPr>
                <w:rFonts w:asciiTheme="minorEastAsia" w:eastAsiaTheme="minorEastAsia" w:hAnsiTheme="minorEastAsia"/>
                <w:sz w:val="24"/>
                <w:szCs w:val="24"/>
              </w:rPr>
            </w:pPr>
            <w:r w:rsidRPr="00F53FA4">
              <w:rPr>
                <w:rFonts w:asciiTheme="minorEastAsia" w:eastAsiaTheme="minorEastAsia" w:hAnsiTheme="minorEastAsia"/>
                <w:sz w:val="24"/>
                <w:szCs w:val="24"/>
              </w:rPr>
              <w:t>460,154,354</w:t>
            </w:r>
          </w:p>
        </w:tc>
        <w:tc>
          <w:tcPr>
            <w:tcW w:w="1276" w:type="dxa"/>
            <w:shd w:val="clear" w:color="auto" w:fill="auto"/>
            <w:vAlign w:val="center"/>
          </w:tcPr>
          <w:p w14:paraId="0C1C7BB7" w14:textId="6F576146" w:rsidR="00DA1C64" w:rsidRPr="00F53FA4" w:rsidRDefault="00F53FA4" w:rsidP="00BE7B8C">
            <w:pPr>
              <w:adjustRightInd w:val="0"/>
              <w:snapToGrid w:val="0"/>
              <w:spacing w:line="360" w:lineRule="exact"/>
              <w:jc w:val="right"/>
              <w:rPr>
                <w:rFonts w:asciiTheme="minorEastAsia" w:eastAsiaTheme="minorEastAsia" w:hAnsiTheme="minorEastAsia"/>
                <w:sz w:val="24"/>
                <w:szCs w:val="24"/>
              </w:rPr>
            </w:pPr>
            <w:r w:rsidRPr="00F53FA4">
              <w:rPr>
                <w:rFonts w:asciiTheme="minorEastAsia" w:eastAsiaTheme="minorEastAsia" w:hAnsiTheme="minorEastAsia"/>
                <w:sz w:val="24"/>
                <w:szCs w:val="24"/>
              </w:rPr>
              <w:t>51.92</w:t>
            </w:r>
          </w:p>
        </w:tc>
        <w:tc>
          <w:tcPr>
            <w:tcW w:w="1984" w:type="dxa"/>
            <w:shd w:val="clear" w:color="auto" w:fill="auto"/>
            <w:vAlign w:val="center"/>
          </w:tcPr>
          <w:p w14:paraId="3BC2C178" w14:textId="33410BF1" w:rsidR="00DA1C64" w:rsidRPr="00E86DCF" w:rsidRDefault="000C77E3" w:rsidP="00BE7B8C">
            <w:pPr>
              <w:adjustRightInd w:val="0"/>
              <w:snapToGrid w:val="0"/>
              <w:spacing w:line="360" w:lineRule="exact"/>
              <w:jc w:val="right"/>
              <w:rPr>
                <w:rFonts w:asciiTheme="minorEastAsia" w:eastAsiaTheme="minorEastAsia" w:hAnsiTheme="minorEastAsia"/>
                <w:color w:val="000000"/>
                <w:sz w:val="24"/>
                <w:szCs w:val="24"/>
              </w:rPr>
            </w:pPr>
            <w:r w:rsidRPr="00E86DCF">
              <w:rPr>
                <w:rFonts w:asciiTheme="minorEastAsia" w:eastAsiaTheme="minorEastAsia" w:hAnsiTheme="minorEastAsia"/>
                <w:color w:val="000000"/>
                <w:sz w:val="24"/>
                <w:szCs w:val="24"/>
              </w:rPr>
              <w:t>598,200,660</w:t>
            </w:r>
          </w:p>
        </w:tc>
        <w:tc>
          <w:tcPr>
            <w:tcW w:w="1134" w:type="dxa"/>
            <w:shd w:val="clear" w:color="auto" w:fill="auto"/>
            <w:vAlign w:val="center"/>
          </w:tcPr>
          <w:p w14:paraId="3984F5F5" w14:textId="1DA9DA49" w:rsidR="00DA1C64" w:rsidRPr="00E86DCF" w:rsidRDefault="0059564B" w:rsidP="00BE7B8C">
            <w:pPr>
              <w:adjustRightInd w:val="0"/>
              <w:snapToGrid w:val="0"/>
              <w:spacing w:line="360" w:lineRule="exact"/>
              <w:jc w:val="right"/>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5</w:t>
            </w:r>
            <w:r>
              <w:rPr>
                <w:rFonts w:asciiTheme="minorEastAsia" w:eastAsiaTheme="minorEastAsia" w:hAnsiTheme="minorEastAsia"/>
                <w:color w:val="000000"/>
                <w:sz w:val="24"/>
                <w:szCs w:val="24"/>
              </w:rPr>
              <w:t>2.40</w:t>
            </w:r>
          </w:p>
        </w:tc>
      </w:tr>
      <w:tr w:rsidR="004863E0" w:rsidRPr="00E86DCF" w14:paraId="509BCAFE" w14:textId="77777777" w:rsidTr="00201972">
        <w:trPr>
          <w:trHeight w:val="509"/>
          <w:jc w:val="center"/>
        </w:trPr>
        <w:tc>
          <w:tcPr>
            <w:tcW w:w="3256" w:type="dxa"/>
            <w:shd w:val="clear" w:color="auto" w:fill="auto"/>
            <w:vAlign w:val="center"/>
          </w:tcPr>
          <w:p w14:paraId="70F149E2" w14:textId="0E9BB402" w:rsidR="00DA1C64" w:rsidRPr="00E86DCF" w:rsidRDefault="00DA1C64" w:rsidP="00BE7B8C">
            <w:pPr>
              <w:adjustRightInd w:val="0"/>
              <w:snapToGrid w:val="0"/>
              <w:spacing w:line="360" w:lineRule="exact"/>
              <w:rPr>
                <w:rFonts w:asciiTheme="minorEastAsia" w:eastAsiaTheme="minorEastAsia" w:hAnsiTheme="minorEastAsia"/>
                <w:color w:val="000000"/>
                <w:sz w:val="24"/>
                <w:szCs w:val="24"/>
              </w:rPr>
            </w:pPr>
            <w:r w:rsidRPr="00E86DCF">
              <w:rPr>
                <w:rFonts w:asciiTheme="minorEastAsia" w:eastAsiaTheme="minorEastAsia" w:hAnsiTheme="minorEastAsia" w:hint="eastAsia"/>
                <w:color w:val="000000"/>
                <w:sz w:val="24"/>
                <w:szCs w:val="24"/>
              </w:rPr>
              <w:t>无限</w:t>
            </w:r>
            <w:proofErr w:type="gramStart"/>
            <w:r w:rsidRPr="00E86DCF">
              <w:rPr>
                <w:rFonts w:asciiTheme="minorEastAsia" w:eastAsiaTheme="minorEastAsia" w:hAnsiTheme="minorEastAsia" w:hint="eastAsia"/>
                <w:color w:val="000000"/>
                <w:sz w:val="24"/>
                <w:szCs w:val="24"/>
              </w:rPr>
              <w:t>售条件</w:t>
            </w:r>
            <w:proofErr w:type="gramEnd"/>
            <w:r w:rsidRPr="00E86DCF">
              <w:rPr>
                <w:rFonts w:asciiTheme="minorEastAsia" w:eastAsiaTheme="minorEastAsia" w:hAnsiTheme="minorEastAsia" w:hint="eastAsia"/>
                <w:color w:val="000000"/>
                <w:sz w:val="24"/>
                <w:szCs w:val="24"/>
              </w:rPr>
              <w:t>股份</w:t>
            </w:r>
          </w:p>
        </w:tc>
        <w:tc>
          <w:tcPr>
            <w:tcW w:w="1559" w:type="dxa"/>
            <w:shd w:val="clear" w:color="auto" w:fill="auto"/>
            <w:vAlign w:val="center"/>
          </w:tcPr>
          <w:p w14:paraId="73AC694C" w14:textId="6A9E5D1E" w:rsidR="00DA1C64" w:rsidRPr="00F53FA4" w:rsidRDefault="00F53FA4" w:rsidP="00BE7B8C">
            <w:pPr>
              <w:adjustRightInd w:val="0"/>
              <w:snapToGrid w:val="0"/>
              <w:spacing w:line="360" w:lineRule="exact"/>
              <w:jc w:val="right"/>
              <w:rPr>
                <w:rFonts w:asciiTheme="minorEastAsia" w:eastAsiaTheme="minorEastAsia" w:hAnsiTheme="minorEastAsia"/>
                <w:sz w:val="24"/>
                <w:szCs w:val="24"/>
              </w:rPr>
            </w:pPr>
            <w:r w:rsidRPr="00F53FA4">
              <w:rPr>
                <w:rFonts w:asciiTheme="minorEastAsia" w:eastAsiaTheme="minorEastAsia" w:hAnsiTheme="minorEastAsia"/>
                <w:sz w:val="24"/>
                <w:szCs w:val="24"/>
              </w:rPr>
              <w:t>426,185,646</w:t>
            </w:r>
          </w:p>
        </w:tc>
        <w:tc>
          <w:tcPr>
            <w:tcW w:w="1276" w:type="dxa"/>
            <w:shd w:val="clear" w:color="auto" w:fill="auto"/>
            <w:vAlign w:val="center"/>
          </w:tcPr>
          <w:p w14:paraId="38506EBD" w14:textId="606A9E7B" w:rsidR="00DA1C64" w:rsidRPr="00F53FA4" w:rsidRDefault="00F53FA4" w:rsidP="00BE7B8C">
            <w:pPr>
              <w:adjustRightInd w:val="0"/>
              <w:snapToGrid w:val="0"/>
              <w:spacing w:line="360" w:lineRule="exact"/>
              <w:jc w:val="right"/>
              <w:rPr>
                <w:rFonts w:asciiTheme="minorEastAsia" w:eastAsiaTheme="minorEastAsia" w:hAnsiTheme="minorEastAsia"/>
                <w:sz w:val="24"/>
                <w:szCs w:val="24"/>
              </w:rPr>
            </w:pPr>
            <w:r w:rsidRPr="00F53FA4">
              <w:rPr>
                <w:rFonts w:asciiTheme="minorEastAsia" w:eastAsiaTheme="minorEastAsia" w:hAnsiTheme="minorEastAsia"/>
                <w:sz w:val="24"/>
                <w:szCs w:val="24"/>
              </w:rPr>
              <w:t>48.08</w:t>
            </w:r>
          </w:p>
        </w:tc>
        <w:tc>
          <w:tcPr>
            <w:tcW w:w="1984" w:type="dxa"/>
            <w:shd w:val="clear" w:color="auto" w:fill="auto"/>
            <w:vAlign w:val="center"/>
          </w:tcPr>
          <w:p w14:paraId="00B51252" w14:textId="2D1BD582" w:rsidR="00DA1C64" w:rsidRPr="00E86DCF" w:rsidRDefault="00D557FF" w:rsidP="00BE7B8C">
            <w:pPr>
              <w:adjustRightInd w:val="0"/>
              <w:snapToGrid w:val="0"/>
              <w:spacing w:line="360" w:lineRule="exact"/>
              <w:jc w:val="right"/>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543,379,950</w:t>
            </w:r>
          </w:p>
        </w:tc>
        <w:tc>
          <w:tcPr>
            <w:tcW w:w="1134" w:type="dxa"/>
            <w:shd w:val="clear" w:color="auto" w:fill="auto"/>
            <w:vAlign w:val="center"/>
          </w:tcPr>
          <w:p w14:paraId="3D8C761B" w14:textId="693D97B3" w:rsidR="00DA1C64" w:rsidRPr="00E86DCF" w:rsidRDefault="00D557FF" w:rsidP="00BE7B8C">
            <w:pPr>
              <w:adjustRightInd w:val="0"/>
              <w:snapToGrid w:val="0"/>
              <w:spacing w:line="360" w:lineRule="exact"/>
              <w:jc w:val="right"/>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47.6</w:t>
            </w:r>
            <w:r w:rsidR="00512F3B">
              <w:rPr>
                <w:rFonts w:asciiTheme="minorEastAsia" w:eastAsiaTheme="minorEastAsia" w:hAnsiTheme="minorEastAsia"/>
                <w:color w:val="000000"/>
                <w:sz w:val="24"/>
                <w:szCs w:val="24"/>
              </w:rPr>
              <w:t>0</w:t>
            </w:r>
          </w:p>
        </w:tc>
      </w:tr>
      <w:tr w:rsidR="004863E0" w:rsidRPr="00E86DCF" w14:paraId="0786F6FC" w14:textId="77777777" w:rsidTr="00201972">
        <w:trPr>
          <w:trHeight w:val="522"/>
          <w:jc w:val="center"/>
        </w:trPr>
        <w:tc>
          <w:tcPr>
            <w:tcW w:w="3256" w:type="dxa"/>
            <w:shd w:val="clear" w:color="auto" w:fill="auto"/>
            <w:vAlign w:val="center"/>
          </w:tcPr>
          <w:p w14:paraId="13CEA9D1" w14:textId="5AB0A928" w:rsidR="00CA7E35" w:rsidRPr="00E86DCF" w:rsidRDefault="00D557FF" w:rsidP="00BE7B8C">
            <w:pPr>
              <w:adjustRightInd w:val="0"/>
              <w:snapToGrid w:val="0"/>
              <w:spacing w:line="360" w:lineRule="exact"/>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其中：</w:t>
            </w:r>
            <w:r w:rsidR="00D07738">
              <w:rPr>
                <w:rFonts w:asciiTheme="minorEastAsia" w:eastAsiaTheme="minorEastAsia" w:hAnsiTheme="minorEastAsia" w:hint="eastAsia"/>
                <w:color w:val="000000"/>
                <w:sz w:val="24"/>
                <w:szCs w:val="24"/>
              </w:rPr>
              <w:t>公司</w:t>
            </w:r>
            <w:r w:rsidR="00CA7E35">
              <w:rPr>
                <w:rFonts w:asciiTheme="minorEastAsia" w:eastAsiaTheme="minorEastAsia" w:hAnsiTheme="minorEastAsia" w:hint="eastAsia"/>
                <w:color w:val="000000"/>
                <w:sz w:val="24"/>
                <w:szCs w:val="24"/>
              </w:rPr>
              <w:t>回购专用</w:t>
            </w:r>
            <w:r w:rsidR="0059564B">
              <w:rPr>
                <w:rFonts w:asciiTheme="minorEastAsia" w:eastAsiaTheme="minorEastAsia" w:hAnsiTheme="minorEastAsia" w:hint="eastAsia"/>
                <w:color w:val="000000"/>
                <w:sz w:val="24"/>
                <w:szCs w:val="24"/>
              </w:rPr>
              <w:t>证券账户</w:t>
            </w:r>
          </w:p>
        </w:tc>
        <w:tc>
          <w:tcPr>
            <w:tcW w:w="1559" w:type="dxa"/>
            <w:shd w:val="clear" w:color="auto" w:fill="auto"/>
            <w:vAlign w:val="center"/>
          </w:tcPr>
          <w:p w14:paraId="7A5561EE" w14:textId="0BC7530A" w:rsidR="00CA7E35" w:rsidRPr="00F53FA4" w:rsidRDefault="00CA7E35" w:rsidP="00BE7B8C">
            <w:pPr>
              <w:adjustRightInd w:val="0"/>
              <w:snapToGrid w:val="0"/>
              <w:spacing w:line="360" w:lineRule="exact"/>
              <w:jc w:val="right"/>
              <w:rPr>
                <w:rFonts w:asciiTheme="minorEastAsia" w:eastAsiaTheme="minorEastAsia" w:hAnsiTheme="minorEastAsia"/>
                <w:sz w:val="24"/>
                <w:szCs w:val="24"/>
              </w:rPr>
            </w:pPr>
            <w:r w:rsidRPr="00F53FA4">
              <w:rPr>
                <w:rFonts w:asciiTheme="minorEastAsia" w:eastAsiaTheme="minorEastAsia" w:hAnsiTheme="minorEastAsia" w:hint="eastAsia"/>
                <w:sz w:val="24"/>
                <w:szCs w:val="24"/>
              </w:rPr>
              <w:t>0</w:t>
            </w:r>
          </w:p>
        </w:tc>
        <w:tc>
          <w:tcPr>
            <w:tcW w:w="1276" w:type="dxa"/>
            <w:shd w:val="clear" w:color="auto" w:fill="auto"/>
            <w:vAlign w:val="center"/>
          </w:tcPr>
          <w:p w14:paraId="389AF1B4" w14:textId="21450CB6" w:rsidR="00CA7E35" w:rsidRPr="00F53FA4" w:rsidRDefault="00CA7E35" w:rsidP="00BE7B8C">
            <w:pPr>
              <w:adjustRightInd w:val="0"/>
              <w:snapToGrid w:val="0"/>
              <w:spacing w:line="360" w:lineRule="exact"/>
              <w:jc w:val="right"/>
              <w:rPr>
                <w:rFonts w:asciiTheme="minorEastAsia" w:eastAsiaTheme="minorEastAsia" w:hAnsiTheme="minorEastAsia"/>
                <w:sz w:val="24"/>
                <w:szCs w:val="24"/>
              </w:rPr>
            </w:pPr>
            <w:r w:rsidRPr="00F53FA4">
              <w:rPr>
                <w:rFonts w:asciiTheme="minorEastAsia" w:eastAsiaTheme="minorEastAsia" w:hAnsiTheme="minorEastAsia" w:hint="eastAsia"/>
                <w:sz w:val="24"/>
                <w:szCs w:val="24"/>
              </w:rPr>
              <w:t>0</w:t>
            </w:r>
            <w:r w:rsidRPr="00F53FA4">
              <w:rPr>
                <w:rFonts w:asciiTheme="minorEastAsia" w:eastAsiaTheme="minorEastAsia" w:hAnsiTheme="minorEastAsia"/>
                <w:sz w:val="24"/>
                <w:szCs w:val="24"/>
              </w:rPr>
              <w:t>.00</w:t>
            </w:r>
          </w:p>
        </w:tc>
        <w:tc>
          <w:tcPr>
            <w:tcW w:w="1984" w:type="dxa"/>
            <w:shd w:val="clear" w:color="auto" w:fill="auto"/>
            <w:vAlign w:val="center"/>
          </w:tcPr>
          <w:p w14:paraId="2B37652D" w14:textId="646DEC5A" w:rsidR="00CA7E35" w:rsidRPr="00E86DCF" w:rsidRDefault="00CA7E35" w:rsidP="00BE7B8C">
            <w:pPr>
              <w:adjustRightInd w:val="0"/>
              <w:snapToGrid w:val="0"/>
              <w:spacing w:line="360" w:lineRule="exact"/>
              <w:jc w:val="right"/>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3</w:t>
            </w:r>
            <w:r>
              <w:rPr>
                <w:rFonts w:asciiTheme="minorEastAsia" w:eastAsiaTheme="minorEastAsia" w:hAnsiTheme="minorEastAsia"/>
                <w:color w:val="000000"/>
                <w:sz w:val="24"/>
                <w:szCs w:val="24"/>
              </w:rPr>
              <w:t>5,537</w:t>
            </w:r>
            <w:r>
              <w:rPr>
                <w:rFonts w:asciiTheme="minorEastAsia" w:eastAsiaTheme="minorEastAsia" w:hAnsiTheme="minorEastAsia" w:hint="eastAsia"/>
                <w:color w:val="000000"/>
                <w:sz w:val="24"/>
                <w:szCs w:val="24"/>
              </w:rPr>
              <w:t>,</w:t>
            </w:r>
            <w:r>
              <w:rPr>
                <w:rFonts w:asciiTheme="minorEastAsia" w:eastAsiaTheme="minorEastAsia" w:hAnsiTheme="minorEastAsia"/>
                <w:color w:val="000000"/>
                <w:sz w:val="24"/>
                <w:szCs w:val="24"/>
              </w:rPr>
              <w:t>965</w:t>
            </w:r>
          </w:p>
        </w:tc>
        <w:tc>
          <w:tcPr>
            <w:tcW w:w="1134" w:type="dxa"/>
            <w:shd w:val="clear" w:color="auto" w:fill="auto"/>
            <w:vAlign w:val="center"/>
          </w:tcPr>
          <w:p w14:paraId="07314093" w14:textId="277C92C5" w:rsidR="00CA7E35" w:rsidRPr="00E86DCF" w:rsidRDefault="00CA7E35" w:rsidP="00BE7B8C">
            <w:pPr>
              <w:adjustRightInd w:val="0"/>
              <w:snapToGrid w:val="0"/>
              <w:spacing w:line="360" w:lineRule="exact"/>
              <w:jc w:val="right"/>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3</w:t>
            </w:r>
            <w:r>
              <w:rPr>
                <w:rFonts w:asciiTheme="minorEastAsia" w:eastAsiaTheme="minorEastAsia" w:hAnsiTheme="minorEastAsia"/>
                <w:color w:val="000000"/>
                <w:sz w:val="24"/>
                <w:szCs w:val="24"/>
              </w:rPr>
              <w:t>.11</w:t>
            </w:r>
          </w:p>
        </w:tc>
      </w:tr>
      <w:tr w:rsidR="00CA7E35" w:rsidRPr="00E86DCF" w14:paraId="6A4D8F5A" w14:textId="77777777" w:rsidTr="00201972">
        <w:trPr>
          <w:trHeight w:val="290"/>
          <w:jc w:val="center"/>
        </w:trPr>
        <w:tc>
          <w:tcPr>
            <w:tcW w:w="3256" w:type="dxa"/>
            <w:shd w:val="clear" w:color="auto" w:fill="auto"/>
            <w:vAlign w:val="center"/>
          </w:tcPr>
          <w:p w14:paraId="03C747C5" w14:textId="0A6710E3" w:rsidR="00DA1C64" w:rsidRPr="00E86DCF" w:rsidRDefault="00DA1C64" w:rsidP="00BE7B8C">
            <w:pPr>
              <w:adjustRightInd w:val="0"/>
              <w:snapToGrid w:val="0"/>
              <w:spacing w:line="360" w:lineRule="exact"/>
              <w:rPr>
                <w:rFonts w:asciiTheme="minorEastAsia" w:eastAsiaTheme="minorEastAsia" w:hAnsiTheme="minorEastAsia"/>
                <w:color w:val="000000"/>
                <w:sz w:val="24"/>
                <w:szCs w:val="24"/>
              </w:rPr>
            </w:pPr>
            <w:r w:rsidRPr="00E86DCF">
              <w:rPr>
                <w:rFonts w:asciiTheme="minorEastAsia" w:eastAsiaTheme="minorEastAsia" w:hAnsiTheme="minorEastAsia" w:hint="eastAsia"/>
                <w:color w:val="000000"/>
                <w:sz w:val="24"/>
                <w:szCs w:val="24"/>
              </w:rPr>
              <w:t>股份总数</w:t>
            </w:r>
          </w:p>
        </w:tc>
        <w:tc>
          <w:tcPr>
            <w:tcW w:w="1559" w:type="dxa"/>
            <w:shd w:val="clear" w:color="auto" w:fill="auto"/>
            <w:vAlign w:val="center"/>
          </w:tcPr>
          <w:p w14:paraId="0F190DB6" w14:textId="4418545F" w:rsidR="00DA1C64" w:rsidRPr="00F53FA4" w:rsidRDefault="00F53FA4" w:rsidP="00BE7B8C">
            <w:pPr>
              <w:adjustRightInd w:val="0"/>
              <w:snapToGrid w:val="0"/>
              <w:spacing w:line="360" w:lineRule="exact"/>
              <w:jc w:val="right"/>
              <w:rPr>
                <w:rFonts w:asciiTheme="minorEastAsia" w:eastAsiaTheme="minorEastAsia" w:hAnsiTheme="minorEastAsia"/>
                <w:sz w:val="24"/>
                <w:szCs w:val="24"/>
              </w:rPr>
            </w:pPr>
            <w:r w:rsidRPr="00F53FA4">
              <w:rPr>
                <w:rFonts w:asciiTheme="minorEastAsia" w:eastAsiaTheme="minorEastAsia" w:hAnsiTheme="minorEastAsia"/>
                <w:sz w:val="24"/>
                <w:szCs w:val="24"/>
              </w:rPr>
              <w:t>886,340,000</w:t>
            </w:r>
          </w:p>
        </w:tc>
        <w:tc>
          <w:tcPr>
            <w:tcW w:w="1276" w:type="dxa"/>
            <w:shd w:val="clear" w:color="auto" w:fill="auto"/>
            <w:vAlign w:val="center"/>
          </w:tcPr>
          <w:p w14:paraId="4F2FBAFC" w14:textId="77777777" w:rsidR="00DA1C64" w:rsidRPr="00F53FA4" w:rsidRDefault="00DA1C64" w:rsidP="00BE7B8C">
            <w:pPr>
              <w:adjustRightInd w:val="0"/>
              <w:snapToGrid w:val="0"/>
              <w:spacing w:line="360" w:lineRule="exact"/>
              <w:jc w:val="right"/>
              <w:rPr>
                <w:rFonts w:asciiTheme="minorEastAsia" w:eastAsiaTheme="minorEastAsia" w:hAnsiTheme="minorEastAsia"/>
                <w:sz w:val="24"/>
                <w:szCs w:val="24"/>
              </w:rPr>
            </w:pPr>
            <w:r w:rsidRPr="00F53FA4">
              <w:rPr>
                <w:rFonts w:asciiTheme="minorEastAsia" w:eastAsiaTheme="minorEastAsia" w:hAnsiTheme="minorEastAsia" w:hint="eastAsia"/>
                <w:sz w:val="24"/>
                <w:szCs w:val="24"/>
              </w:rPr>
              <w:t>100.00</w:t>
            </w:r>
          </w:p>
        </w:tc>
        <w:tc>
          <w:tcPr>
            <w:tcW w:w="1984" w:type="dxa"/>
            <w:shd w:val="clear" w:color="auto" w:fill="auto"/>
            <w:vAlign w:val="center"/>
          </w:tcPr>
          <w:p w14:paraId="75253467" w14:textId="26CEE4FB" w:rsidR="00DA1C64" w:rsidRPr="00E86DCF" w:rsidRDefault="000C77E3" w:rsidP="00BE7B8C">
            <w:pPr>
              <w:adjustRightInd w:val="0"/>
              <w:snapToGrid w:val="0"/>
              <w:spacing w:line="360" w:lineRule="exact"/>
              <w:jc w:val="right"/>
              <w:rPr>
                <w:rFonts w:asciiTheme="minorEastAsia" w:eastAsiaTheme="minorEastAsia" w:hAnsiTheme="minorEastAsia"/>
                <w:color w:val="000000"/>
                <w:sz w:val="24"/>
                <w:szCs w:val="24"/>
              </w:rPr>
            </w:pPr>
            <w:r w:rsidRPr="00E86DCF">
              <w:rPr>
                <w:rFonts w:asciiTheme="minorEastAsia" w:eastAsiaTheme="minorEastAsia" w:hAnsiTheme="minorEastAsia" w:hint="eastAsia"/>
                <w:color w:val="000000"/>
                <w:sz w:val="24"/>
                <w:szCs w:val="24"/>
              </w:rPr>
              <w:t>1</w:t>
            </w:r>
            <w:r w:rsidRPr="00E86DCF">
              <w:rPr>
                <w:rFonts w:asciiTheme="minorEastAsia" w:eastAsiaTheme="minorEastAsia" w:hAnsiTheme="minorEastAsia"/>
                <w:color w:val="000000"/>
                <w:sz w:val="24"/>
                <w:szCs w:val="24"/>
              </w:rPr>
              <w:t>,</w:t>
            </w:r>
            <w:r w:rsidR="000202AE" w:rsidRPr="00E86DCF">
              <w:rPr>
                <w:rFonts w:asciiTheme="minorEastAsia" w:eastAsiaTheme="minorEastAsia" w:hAnsiTheme="minorEastAsia"/>
                <w:color w:val="000000"/>
                <w:sz w:val="24"/>
                <w:szCs w:val="24"/>
              </w:rPr>
              <w:t>141</w:t>
            </w:r>
            <w:r w:rsidRPr="00E86DCF">
              <w:rPr>
                <w:rFonts w:asciiTheme="minorEastAsia" w:eastAsiaTheme="minorEastAsia" w:hAnsiTheme="minorEastAsia"/>
                <w:color w:val="000000"/>
                <w:sz w:val="24"/>
                <w:szCs w:val="24"/>
              </w:rPr>
              <w:t>,</w:t>
            </w:r>
            <w:r w:rsidR="00A530F7">
              <w:rPr>
                <w:rFonts w:asciiTheme="minorEastAsia" w:eastAsiaTheme="minorEastAsia" w:hAnsiTheme="minorEastAsia"/>
                <w:color w:val="000000"/>
                <w:sz w:val="24"/>
                <w:szCs w:val="24"/>
              </w:rPr>
              <w:t>580</w:t>
            </w:r>
            <w:r w:rsidR="000202AE" w:rsidRPr="00E86DCF">
              <w:rPr>
                <w:rFonts w:asciiTheme="minorEastAsia" w:eastAsiaTheme="minorEastAsia" w:hAnsiTheme="minorEastAsia" w:hint="eastAsia"/>
                <w:color w:val="000000"/>
                <w:sz w:val="24"/>
                <w:szCs w:val="24"/>
              </w:rPr>
              <w:t>,</w:t>
            </w:r>
            <w:r w:rsidR="000202AE" w:rsidRPr="00E86DCF">
              <w:rPr>
                <w:rFonts w:asciiTheme="minorEastAsia" w:eastAsiaTheme="minorEastAsia" w:hAnsiTheme="minorEastAsia"/>
                <w:color w:val="000000"/>
                <w:sz w:val="24"/>
                <w:szCs w:val="24"/>
              </w:rPr>
              <w:t>610</w:t>
            </w:r>
          </w:p>
        </w:tc>
        <w:tc>
          <w:tcPr>
            <w:tcW w:w="1134" w:type="dxa"/>
            <w:shd w:val="clear" w:color="auto" w:fill="auto"/>
            <w:vAlign w:val="center"/>
          </w:tcPr>
          <w:p w14:paraId="2F5851F9" w14:textId="77777777" w:rsidR="00DA1C64" w:rsidRPr="00E86DCF" w:rsidRDefault="00DA1C64" w:rsidP="00BE7B8C">
            <w:pPr>
              <w:adjustRightInd w:val="0"/>
              <w:snapToGrid w:val="0"/>
              <w:spacing w:line="360" w:lineRule="exact"/>
              <w:jc w:val="right"/>
              <w:rPr>
                <w:rFonts w:asciiTheme="minorEastAsia" w:eastAsiaTheme="minorEastAsia" w:hAnsiTheme="minorEastAsia"/>
                <w:color w:val="000000"/>
                <w:sz w:val="24"/>
                <w:szCs w:val="24"/>
              </w:rPr>
            </w:pPr>
            <w:r w:rsidRPr="00E86DCF">
              <w:rPr>
                <w:rFonts w:asciiTheme="minorEastAsia" w:eastAsiaTheme="minorEastAsia" w:hAnsiTheme="minorEastAsia" w:hint="eastAsia"/>
                <w:color w:val="000000"/>
                <w:sz w:val="24"/>
                <w:szCs w:val="24"/>
              </w:rPr>
              <w:t>100.00</w:t>
            </w:r>
          </w:p>
        </w:tc>
      </w:tr>
    </w:tbl>
    <w:p w14:paraId="7956683A" w14:textId="790AF17C" w:rsidR="001E64EC" w:rsidRDefault="00B60C3E" w:rsidP="001E64EC">
      <w:pPr>
        <w:adjustRightInd w:val="0"/>
        <w:snapToGrid w:val="0"/>
        <w:spacing w:line="360" w:lineRule="auto"/>
        <w:rPr>
          <w:color w:val="000000"/>
          <w:sz w:val="24"/>
        </w:rPr>
      </w:pPr>
      <w:r>
        <w:rPr>
          <w:rFonts w:hint="eastAsia"/>
          <w:color w:val="000000"/>
          <w:sz w:val="24"/>
        </w:rPr>
        <w:t xml:space="preserve"> </w:t>
      </w:r>
      <w:r>
        <w:rPr>
          <w:color w:val="000000"/>
          <w:sz w:val="24"/>
        </w:rPr>
        <w:t xml:space="preserve">   </w:t>
      </w:r>
      <w:r>
        <w:rPr>
          <w:color w:val="000000"/>
          <w:sz w:val="24"/>
        </w:rPr>
        <w:t>注</w:t>
      </w:r>
      <w:r>
        <w:rPr>
          <w:rFonts w:hint="eastAsia"/>
          <w:color w:val="000000"/>
          <w:sz w:val="24"/>
        </w:rPr>
        <w:t>：</w:t>
      </w:r>
      <w:r w:rsidRPr="00B60C3E">
        <w:rPr>
          <w:rFonts w:hint="eastAsia"/>
          <w:color w:val="000000"/>
          <w:sz w:val="24"/>
        </w:rPr>
        <w:t>公司于</w:t>
      </w:r>
      <w:r w:rsidRPr="00B60C3E">
        <w:rPr>
          <w:rFonts w:hint="eastAsia"/>
          <w:color w:val="000000"/>
          <w:sz w:val="24"/>
        </w:rPr>
        <w:t>2019</w:t>
      </w:r>
      <w:r w:rsidRPr="00B60C3E">
        <w:rPr>
          <w:rFonts w:hint="eastAsia"/>
          <w:color w:val="000000"/>
          <w:sz w:val="24"/>
        </w:rPr>
        <w:t>年</w:t>
      </w:r>
      <w:r w:rsidRPr="00B60C3E">
        <w:rPr>
          <w:rFonts w:hint="eastAsia"/>
          <w:color w:val="000000"/>
          <w:sz w:val="24"/>
        </w:rPr>
        <w:t>6</w:t>
      </w:r>
      <w:r w:rsidRPr="00B60C3E">
        <w:rPr>
          <w:rFonts w:hint="eastAsia"/>
          <w:color w:val="000000"/>
          <w:sz w:val="24"/>
        </w:rPr>
        <w:t>月</w:t>
      </w:r>
      <w:r w:rsidRPr="00B60C3E">
        <w:rPr>
          <w:rFonts w:hint="eastAsia"/>
          <w:color w:val="000000"/>
          <w:sz w:val="24"/>
        </w:rPr>
        <w:t>26</w:t>
      </w:r>
      <w:r w:rsidR="00FF4F18">
        <w:rPr>
          <w:rFonts w:hint="eastAsia"/>
          <w:color w:val="000000"/>
          <w:sz w:val="24"/>
        </w:rPr>
        <w:t>日召开</w:t>
      </w:r>
      <w:r w:rsidRPr="00B60C3E">
        <w:rPr>
          <w:rFonts w:hint="eastAsia"/>
          <w:color w:val="000000"/>
          <w:sz w:val="24"/>
        </w:rPr>
        <w:t>2018</w:t>
      </w:r>
      <w:r w:rsidRPr="00B60C3E">
        <w:rPr>
          <w:rFonts w:hint="eastAsia"/>
          <w:color w:val="000000"/>
          <w:sz w:val="24"/>
        </w:rPr>
        <w:t>年年度股东大会审议通过</w:t>
      </w:r>
      <w:r w:rsidR="00FF4F18">
        <w:rPr>
          <w:rFonts w:hint="eastAsia"/>
          <w:color w:val="000000"/>
          <w:sz w:val="24"/>
        </w:rPr>
        <w:t>《关于公司</w:t>
      </w:r>
      <w:r w:rsidR="00FF4F18">
        <w:rPr>
          <w:rFonts w:hint="eastAsia"/>
          <w:color w:val="000000"/>
          <w:sz w:val="24"/>
        </w:rPr>
        <w:t>2</w:t>
      </w:r>
      <w:r w:rsidR="00FF4F18">
        <w:rPr>
          <w:color w:val="000000"/>
          <w:sz w:val="24"/>
        </w:rPr>
        <w:t>018</w:t>
      </w:r>
      <w:r w:rsidR="00FF4F18">
        <w:rPr>
          <w:color w:val="000000"/>
          <w:sz w:val="24"/>
        </w:rPr>
        <w:t>年度利润分配及资本公积金转增股本的议案</w:t>
      </w:r>
      <w:r w:rsidR="00FF4F18">
        <w:rPr>
          <w:rFonts w:hint="eastAsia"/>
          <w:color w:val="000000"/>
          <w:sz w:val="24"/>
        </w:rPr>
        <w:t>》</w:t>
      </w:r>
      <w:r w:rsidRPr="00B60C3E">
        <w:rPr>
          <w:rFonts w:hint="eastAsia"/>
          <w:color w:val="000000"/>
          <w:sz w:val="24"/>
        </w:rPr>
        <w:t>并于</w:t>
      </w:r>
      <w:r w:rsidR="00A41E20">
        <w:rPr>
          <w:rFonts w:hint="eastAsia"/>
          <w:color w:val="000000"/>
          <w:sz w:val="24"/>
        </w:rPr>
        <w:t>201</w:t>
      </w:r>
      <w:r w:rsidR="00A41E20">
        <w:rPr>
          <w:color w:val="000000"/>
          <w:sz w:val="24"/>
        </w:rPr>
        <w:t>9</w:t>
      </w:r>
      <w:r w:rsidRPr="00B60C3E">
        <w:rPr>
          <w:rFonts w:hint="eastAsia"/>
          <w:color w:val="000000"/>
          <w:sz w:val="24"/>
        </w:rPr>
        <w:t>年</w:t>
      </w:r>
      <w:r w:rsidRPr="00B60C3E">
        <w:rPr>
          <w:rFonts w:hint="eastAsia"/>
          <w:color w:val="000000"/>
          <w:sz w:val="24"/>
        </w:rPr>
        <w:t>8</w:t>
      </w:r>
      <w:r w:rsidRPr="00B60C3E">
        <w:rPr>
          <w:rFonts w:hint="eastAsia"/>
          <w:color w:val="000000"/>
          <w:sz w:val="24"/>
        </w:rPr>
        <w:t>月</w:t>
      </w:r>
      <w:r w:rsidRPr="00B60C3E">
        <w:rPr>
          <w:rFonts w:hint="eastAsia"/>
          <w:color w:val="000000"/>
          <w:sz w:val="24"/>
        </w:rPr>
        <w:t>9</w:t>
      </w:r>
      <w:r w:rsidRPr="00B60C3E">
        <w:rPr>
          <w:rFonts w:hint="eastAsia"/>
          <w:color w:val="000000"/>
          <w:sz w:val="24"/>
        </w:rPr>
        <w:t>日披露了《</w:t>
      </w:r>
      <w:r w:rsidRPr="00B60C3E">
        <w:rPr>
          <w:rFonts w:hint="eastAsia"/>
          <w:color w:val="000000"/>
          <w:sz w:val="24"/>
        </w:rPr>
        <w:t>2018</w:t>
      </w:r>
      <w:r w:rsidRPr="00B60C3E">
        <w:rPr>
          <w:rFonts w:hint="eastAsia"/>
          <w:color w:val="000000"/>
          <w:sz w:val="24"/>
        </w:rPr>
        <w:t>年年度权益分派实施公告》（公告编号：</w:t>
      </w:r>
      <w:r w:rsidRPr="00B60C3E">
        <w:rPr>
          <w:rFonts w:hint="eastAsia"/>
          <w:color w:val="000000"/>
          <w:sz w:val="24"/>
        </w:rPr>
        <w:t>2019-085</w:t>
      </w:r>
      <w:r w:rsidRPr="00B60C3E">
        <w:rPr>
          <w:rFonts w:hint="eastAsia"/>
          <w:color w:val="000000"/>
          <w:sz w:val="24"/>
        </w:rPr>
        <w:t>），</w:t>
      </w:r>
      <w:r>
        <w:rPr>
          <w:rFonts w:hint="eastAsia"/>
          <w:color w:val="000000"/>
          <w:sz w:val="24"/>
        </w:rPr>
        <w:t>公司向全体股东</w:t>
      </w:r>
      <w:r w:rsidRPr="00B60C3E">
        <w:rPr>
          <w:rFonts w:hint="eastAsia"/>
          <w:color w:val="000000"/>
          <w:sz w:val="24"/>
        </w:rPr>
        <w:t>每股派发现金红利</w:t>
      </w:r>
      <w:r w:rsidRPr="00B60C3E">
        <w:rPr>
          <w:rFonts w:hint="eastAsia"/>
          <w:color w:val="000000"/>
          <w:sz w:val="24"/>
        </w:rPr>
        <w:t>1.614</w:t>
      </w:r>
      <w:r w:rsidRPr="00B60C3E">
        <w:rPr>
          <w:rFonts w:hint="eastAsia"/>
          <w:color w:val="000000"/>
          <w:sz w:val="24"/>
        </w:rPr>
        <w:t>元（含税），以资本公积金向全体股东每股转增</w:t>
      </w:r>
      <w:r w:rsidRPr="00B60C3E">
        <w:rPr>
          <w:rFonts w:hint="eastAsia"/>
          <w:color w:val="000000"/>
          <w:sz w:val="24"/>
        </w:rPr>
        <w:t>0.3</w:t>
      </w:r>
      <w:r w:rsidRPr="00B60C3E">
        <w:rPr>
          <w:rFonts w:hint="eastAsia"/>
          <w:color w:val="000000"/>
          <w:sz w:val="24"/>
        </w:rPr>
        <w:t>股，</w:t>
      </w:r>
      <w:r w:rsidR="002B79AC">
        <w:rPr>
          <w:rFonts w:hint="eastAsia"/>
          <w:color w:val="000000"/>
          <w:sz w:val="24"/>
        </w:rPr>
        <w:t>以上权益分派方案已实施完毕。本次权益分派共计转增股份</w:t>
      </w:r>
      <w:r w:rsidR="002B79AC">
        <w:rPr>
          <w:rFonts w:hint="eastAsia"/>
          <w:color w:val="000000"/>
          <w:sz w:val="24"/>
        </w:rPr>
        <w:t>2</w:t>
      </w:r>
      <w:r w:rsidR="002B79AC">
        <w:rPr>
          <w:color w:val="000000"/>
          <w:sz w:val="24"/>
        </w:rPr>
        <w:t>55,240,610</w:t>
      </w:r>
      <w:r w:rsidR="002B79AC">
        <w:rPr>
          <w:color w:val="000000"/>
          <w:sz w:val="24"/>
        </w:rPr>
        <w:t>股</w:t>
      </w:r>
      <w:r w:rsidR="002B79AC">
        <w:rPr>
          <w:rFonts w:hint="eastAsia"/>
          <w:color w:val="000000"/>
          <w:sz w:val="24"/>
        </w:rPr>
        <w:t>，</w:t>
      </w:r>
      <w:r w:rsidRPr="00B60C3E">
        <w:rPr>
          <w:rFonts w:hint="eastAsia"/>
          <w:color w:val="000000"/>
          <w:sz w:val="24"/>
        </w:rPr>
        <w:t>总股本</w:t>
      </w:r>
      <w:r w:rsidR="002B79AC">
        <w:rPr>
          <w:rFonts w:hint="eastAsia"/>
          <w:color w:val="000000"/>
          <w:sz w:val="24"/>
        </w:rPr>
        <w:t>变</w:t>
      </w:r>
      <w:r w:rsidRPr="00B60C3E">
        <w:rPr>
          <w:rFonts w:hint="eastAsia"/>
          <w:color w:val="000000"/>
          <w:sz w:val="24"/>
        </w:rPr>
        <w:t>为</w:t>
      </w:r>
      <w:r w:rsidR="002B79AC">
        <w:rPr>
          <w:rFonts w:hint="eastAsia"/>
          <w:color w:val="000000"/>
          <w:sz w:val="24"/>
        </w:rPr>
        <w:t>1,141,580,610</w:t>
      </w:r>
      <w:r w:rsidRPr="00B60C3E">
        <w:rPr>
          <w:rFonts w:hint="eastAsia"/>
          <w:color w:val="000000"/>
          <w:sz w:val="24"/>
        </w:rPr>
        <w:t>股</w:t>
      </w:r>
      <w:r w:rsidR="002B79AC">
        <w:rPr>
          <w:rFonts w:hint="eastAsia"/>
          <w:color w:val="000000"/>
          <w:sz w:val="24"/>
        </w:rPr>
        <w:t>。</w:t>
      </w:r>
    </w:p>
    <w:p w14:paraId="336B77E1" w14:textId="2F911F2F" w:rsidR="0000638D" w:rsidRDefault="0000638D" w:rsidP="00DA1C64">
      <w:pPr>
        <w:adjustRightInd w:val="0"/>
        <w:snapToGrid w:val="0"/>
        <w:spacing w:line="360" w:lineRule="auto"/>
        <w:ind w:firstLineChars="200" w:firstLine="482"/>
        <w:rPr>
          <w:b/>
          <w:color w:val="000000"/>
          <w:sz w:val="24"/>
        </w:rPr>
      </w:pPr>
      <w:r w:rsidRPr="0000638D">
        <w:rPr>
          <w:b/>
          <w:color w:val="000000"/>
          <w:sz w:val="24"/>
        </w:rPr>
        <w:t>五</w:t>
      </w:r>
      <w:r w:rsidRPr="0000638D">
        <w:rPr>
          <w:rFonts w:hint="eastAsia"/>
          <w:b/>
          <w:color w:val="000000"/>
          <w:sz w:val="24"/>
        </w:rPr>
        <w:t>、已回购股份的处理安排</w:t>
      </w:r>
    </w:p>
    <w:p w14:paraId="043DCE96" w14:textId="7493E824" w:rsidR="0000638D" w:rsidRDefault="0000638D" w:rsidP="007C7749">
      <w:pPr>
        <w:adjustRightInd w:val="0"/>
        <w:snapToGrid w:val="0"/>
        <w:spacing w:line="360" w:lineRule="auto"/>
        <w:ind w:firstLineChars="200" w:firstLine="480"/>
        <w:rPr>
          <w:color w:val="000000"/>
          <w:sz w:val="24"/>
        </w:rPr>
      </w:pPr>
      <w:r w:rsidRPr="0000638D">
        <w:rPr>
          <w:rFonts w:hint="eastAsia"/>
          <w:color w:val="000000"/>
          <w:sz w:val="24"/>
        </w:rPr>
        <w:t>公司本次回购股份</w:t>
      </w:r>
      <w:r w:rsidR="00117D7D">
        <w:rPr>
          <w:rFonts w:hint="eastAsia"/>
          <w:color w:val="000000"/>
          <w:sz w:val="24"/>
        </w:rPr>
        <w:t>总数</w:t>
      </w:r>
      <w:r w:rsidR="00117D7D" w:rsidRPr="002E2AC8">
        <w:rPr>
          <w:rFonts w:hint="eastAsia"/>
          <w:color w:val="000000"/>
          <w:sz w:val="24"/>
        </w:rPr>
        <w:t>35,537,965</w:t>
      </w:r>
      <w:r w:rsidR="00117D7D" w:rsidRPr="002E2AC8">
        <w:rPr>
          <w:rFonts w:hint="eastAsia"/>
          <w:color w:val="000000"/>
          <w:sz w:val="24"/>
        </w:rPr>
        <w:t>股</w:t>
      </w:r>
      <w:r w:rsidR="00117D7D">
        <w:rPr>
          <w:rFonts w:hint="eastAsia"/>
          <w:color w:val="000000"/>
          <w:sz w:val="24"/>
        </w:rPr>
        <w:t>，目前存放于公司回购专用证券账户，根据《中华人民共和国公司法》、《上海证券交易所上市公司回购股份实施细则》及公司审议通过的回</w:t>
      </w:r>
      <w:r w:rsidR="000202AE">
        <w:rPr>
          <w:rFonts w:hint="eastAsia"/>
          <w:color w:val="000000"/>
          <w:sz w:val="24"/>
        </w:rPr>
        <w:t>购</w:t>
      </w:r>
      <w:r w:rsidR="00117D7D">
        <w:rPr>
          <w:rFonts w:hint="eastAsia"/>
          <w:color w:val="000000"/>
          <w:sz w:val="24"/>
        </w:rPr>
        <w:t>方案，本次回购的股票</w:t>
      </w:r>
      <w:r w:rsidRPr="0000638D">
        <w:rPr>
          <w:rFonts w:hint="eastAsia"/>
          <w:color w:val="000000"/>
          <w:sz w:val="24"/>
        </w:rPr>
        <w:t>将</w:t>
      </w:r>
      <w:r w:rsidR="001547BC">
        <w:rPr>
          <w:rFonts w:hint="eastAsia"/>
          <w:color w:val="000000"/>
          <w:sz w:val="24"/>
        </w:rPr>
        <w:t>在本公告披露之日起三年内（即</w:t>
      </w:r>
      <w:r w:rsidR="001547BC">
        <w:rPr>
          <w:rFonts w:hint="eastAsia"/>
          <w:color w:val="000000"/>
          <w:sz w:val="24"/>
        </w:rPr>
        <w:t>2</w:t>
      </w:r>
      <w:r w:rsidR="001547BC">
        <w:rPr>
          <w:color w:val="000000"/>
          <w:sz w:val="24"/>
        </w:rPr>
        <w:t>019</w:t>
      </w:r>
      <w:r w:rsidR="001547BC">
        <w:rPr>
          <w:color w:val="000000"/>
          <w:sz w:val="24"/>
        </w:rPr>
        <w:t>年</w:t>
      </w:r>
      <w:r w:rsidR="001547BC">
        <w:rPr>
          <w:color w:val="000000"/>
          <w:sz w:val="24"/>
        </w:rPr>
        <w:t>10</w:t>
      </w:r>
      <w:r w:rsidR="001547BC">
        <w:rPr>
          <w:color w:val="000000"/>
          <w:sz w:val="24"/>
        </w:rPr>
        <w:t>月</w:t>
      </w:r>
      <w:r w:rsidR="001547BC">
        <w:rPr>
          <w:rFonts w:hint="eastAsia"/>
          <w:color w:val="000000"/>
          <w:sz w:val="24"/>
        </w:rPr>
        <w:t>2</w:t>
      </w:r>
      <w:r w:rsidR="001547BC">
        <w:rPr>
          <w:color w:val="000000"/>
          <w:sz w:val="24"/>
        </w:rPr>
        <w:t>9</w:t>
      </w:r>
      <w:r w:rsidR="001547BC">
        <w:rPr>
          <w:color w:val="000000"/>
          <w:sz w:val="24"/>
        </w:rPr>
        <w:t>日至</w:t>
      </w:r>
      <w:r w:rsidR="001547BC">
        <w:rPr>
          <w:rFonts w:hint="eastAsia"/>
          <w:color w:val="000000"/>
          <w:sz w:val="24"/>
        </w:rPr>
        <w:t>2</w:t>
      </w:r>
      <w:r w:rsidR="001547BC">
        <w:rPr>
          <w:color w:val="000000"/>
          <w:sz w:val="24"/>
        </w:rPr>
        <w:t>022</w:t>
      </w:r>
      <w:r w:rsidR="001547BC">
        <w:rPr>
          <w:color w:val="000000"/>
          <w:sz w:val="24"/>
        </w:rPr>
        <w:t>年</w:t>
      </w:r>
      <w:r w:rsidR="001547BC">
        <w:rPr>
          <w:rFonts w:hint="eastAsia"/>
          <w:color w:val="000000"/>
          <w:sz w:val="24"/>
        </w:rPr>
        <w:t>1</w:t>
      </w:r>
      <w:r w:rsidR="001547BC">
        <w:rPr>
          <w:color w:val="000000"/>
          <w:sz w:val="24"/>
        </w:rPr>
        <w:t>0</w:t>
      </w:r>
      <w:r w:rsidR="001547BC">
        <w:rPr>
          <w:color w:val="000000"/>
          <w:sz w:val="24"/>
        </w:rPr>
        <w:t>月</w:t>
      </w:r>
      <w:r w:rsidR="001547BC">
        <w:rPr>
          <w:rFonts w:hint="eastAsia"/>
          <w:color w:val="000000"/>
          <w:sz w:val="24"/>
        </w:rPr>
        <w:t>2</w:t>
      </w:r>
      <w:r w:rsidR="001547BC">
        <w:rPr>
          <w:color w:val="000000"/>
          <w:sz w:val="24"/>
        </w:rPr>
        <w:t>8</w:t>
      </w:r>
      <w:r w:rsidR="001547BC">
        <w:rPr>
          <w:color w:val="000000"/>
          <w:sz w:val="24"/>
        </w:rPr>
        <w:t>日</w:t>
      </w:r>
      <w:r w:rsidR="001547BC">
        <w:rPr>
          <w:rFonts w:hint="eastAsia"/>
          <w:color w:val="000000"/>
          <w:sz w:val="24"/>
        </w:rPr>
        <w:t>）</w:t>
      </w:r>
      <w:r w:rsidRPr="0000638D">
        <w:rPr>
          <w:rFonts w:hint="eastAsia"/>
          <w:color w:val="000000"/>
          <w:sz w:val="24"/>
        </w:rPr>
        <w:t>用于实施股权激励、员工持股计划、转换上市公司发行的可转换为股票的公司债券。若</w:t>
      </w:r>
      <w:r w:rsidR="00512F3B">
        <w:rPr>
          <w:rFonts w:hint="eastAsia"/>
          <w:color w:val="000000"/>
          <w:sz w:val="24"/>
        </w:rPr>
        <w:t>上述已回购股份在上述期间</w:t>
      </w:r>
      <w:r w:rsidRPr="0000638D">
        <w:rPr>
          <w:rFonts w:hint="eastAsia"/>
          <w:color w:val="000000"/>
          <w:sz w:val="24"/>
        </w:rPr>
        <w:t>未</w:t>
      </w:r>
      <w:r w:rsidRPr="0000638D">
        <w:rPr>
          <w:rFonts w:hint="eastAsia"/>
          <w:color w:val="000000"/>
          <w:sz w:val="24"/>
        </w:rPr>
        <w:lastRenderedPageBreak/>
        <w:t>实施上述用途中的一项或多项，未使用部分将依法予以注销，公司注册资本将相应减少。股东大会授权董事会依据有关法律法规及本回购方案的规定决定回购股份的具体用途并办理相关手续。</w:t>
      </w:r>
    </w:p>
    <w:p w14:paraId="58D3F462" w14:textId="464E5A66" w:rsidR="00117D7D" w:rsidRPr="00713055" w:rsidRDefault="00891305" w:rsidP="007C7749">
      <w:pPr>
        <w:adjustRightInd w:val="0"/>
        <w:snapToGrid w:val="0"/>
        <w:spacing w:line="360" w:lineRule="auto"/>
        <w:ind w:firstLineChars="200" w:firstLine="480"/>
        <w:rPr>
          <w:color w:val="000000"/>
          <w:sz w:val="24"/>
        </w:rPr>
      </w:pPr>
      <w:r>
        <w:rPr>
          <w:rFonts w:hint="eastAsia"/>
          <w:color w:val="000000"/>
          <w:sz w:val="24"/>
        </w:rPr>
        <w:t>上述所回购股份存放于公司回购专用证券账户，期间不享有利润分配、资本公积转增股本、增发新股和配股、质押、股东大会表决权等相关权利。</w:t>
      </w:r>
      <w:r w:rsidR="00713055" w:rsidRPr="00713055">
        <w:rPr>
          <w:rFonts w:hint="eastAsia"/>
          <w:color w:val="000000"/>
          <w:sz w:val="24"/>
        </w:rPr>
        <w:t>公司后续将</w:t>
      </w:r>
      <w:r w:rsidR="00023BD9">
        <w:rPr>
          <w:rFonts w:hint="eastAsia"/>
          <w:color w:val="000000"/>
          <w:sz w:val="24"/>
        </w:rPr>
        <w:t>按照披露的用途使用已回购股份，并</w:t>
      </w:r>
      <w:r w:rsidR="00023BD9" w:rsidRPr="00713055">
        <w:rPr>
          <w:rFonts w:hint="eastAsia"/>
          <w:color w:val="000000"/>
          <w:sz w:val="24"/>
        </w:rPr>
        <w:t>严格按照</w:t>
      </w:r>
      <w:r w:rsidR="00713055" w:rsidRPr="00713055">
        <w:rPr>
          <w:rFonts w:hint="eastAsia"/>
          <w:color w:val="000000"/>
          <w:sz w:val="24"/>
        </w:rPr>
        <w:t>《上海证券交易所上市公司回购股份实施细则》等相关法律法规的要求及时履行信息披露义务。敬请广大投资者理性投资，注意投资风险。</w:t>
      </w:r>
    </w:p>
    <w:p w14:paraId="6D66213E" w14:textId="77777777" w:rsidR="0000638D" w:rsidRPr="0000638D" w:rsidRDefault="0000638D" w:rsidP="007C7749">
      <w:pPr>
        <w:adjustRightInd w:val="0"/>
        <w:snapToGrid w:val="0"/>
        <w:spacing w:line="360" w:lineRule="auto"/>
        <w:ind w:firstLineChars="200" w:firstLine="480"/>
        <w:rPr>
          <w:color w:val="000000"/>
          <w:sz w:val="24"/>
        </w:rPr>
      </w:pPr>
    </w:p>
    <w:p w14:paraId="1B50D6E7" w14:textId="77777777" w:rsidR="007C7749" w:rsidRPr="007C7749" w:rsidRDefault="007C7749" w:rsidP="00554388">
      <w:pPr>
        <w:pStyle w:val="aa"/>
        <w:spacing w:line="360" w:lineRule="auto"/>
        <w:ind w:firstLine="480"/>
        <w:rPr>
          <w:rFonts w:asciiTheme="minorEastAsia" w:eastAsiaTheme="minorEastAsia" w:hAnsiTheme="minorEastAsia"/>
          <w:sz w:val="24"/>
          <w:szCs w:val="24"/>
        </w:rPr>
      </w:pPr>
    </w:p>
    <w:p w14:paraId="5C60C9AE" w14:textId="77777777" w:rsidR="00CE3C86" w:rsidRDefault="00AC7A56" w:rsidP="00511D1E">
      <w:pPr>
        <w:pStyle w:val="aa"/>
        <w:spacing w:line="360" w:lineRule="auto"/>
        <w:ind w:firstLineChars="200" w:firstLine="480"/>
        <w:rPr>
          <w:rFonts w:asciiTheme="minorEastAsia" w:eastAsiaTheme="minorEastAsia" w:hAnsiTheme="minorEastAsia"/>
          <w:sz w:val="24"/>
          <w:szCs w:val="24"/>
        </w:rPr>
      </w:pPr>
      <w:r w:rsidRPr="00154DE6">
        <w:rPr>
          <w:rFonts w:asciiTheme="minorEastAsia" w:eastAsiaTheme="minorEastAsia" w:hAnsiTheme="minorEastAsia" w:hint="eastAsia"/>
          <w:sz w:val="24"/>
          <w:szCs w:val="24"/>
        </w:rPr>
        <w:t>特此公告。</w:t>
      </w:r>
    </w:p>
    <w:p w14:paraId="0825F773" w14:textId="77777777" w:rsidR="00A01677" w:rsidRDefault="00A01677" w:rsidP="00511D1E">
      <w:pPr>
        <w:pStyle w:val="aa"/>
        <w:spacing w:line="360" w:lineRule="auto"/>
        <w:ind w:firstLineChars="200" w:firstLine="480"/>
        <w:rPr>
          <w:rFonts w:asciiTheme="minorEastAsia" w:eastAsiaTheme="minorEastAsia" w:hAnsiTheme="minorEastAsia"/>
          <w:sz w:val="24"/>
          <w:szCs w:val="24"/>
        </w:rPr>
      </w:pPr>
    </w:p>
    <w:p w14:paraId="3392A516" w14:textId="77777777" w:rsidR="00E41648" w:rsidRPr="007570DA" w:rsidRDefault="00E41648" w:rsidP="00511D1E">
      <w:pPr>
        <w:pStyle w:val="aa"/>
        <w:spacing w:line="360" w:lineRule="auto"/>
        <w:ind w:firstLineChars="200" w:firstLine="480"/>
        <w:rPr>
          <w:rFonts w:asciiTheme="minorEastAsia" w:eastAsiaTheme="minorEastAsia" w:hAnsiTheme="minorEastAsia"/>
          <w:sz w:val="24"/>
          <w:szCs w:val="24"/>
        </w:rPr>
      </w:pPr>
    </w:p>
    <w:p w14:paraId="1BD3FA36" w14:textId="77777777" w:rsidR="00673DE7" w:rsidRPr="007570DA" w:rsidRDefault="00F60F28" w:rsidP="00511D1E">
      <w:pPr>
        <w:autoSpaceDE w:val="0"/>
        <w:autoSpaceDN w:val="0"/>
        <w:spacing w:line="360" w:lineRule="auto"/>
        <w:ind w:firstLineChars="200" w:firstLine="480"/>
        <w:jc w:val="right"/>
        <w:rPr>
          <w:rFonts w:asciiTheme="minorEastAsia" w:eastAsiaTheme="minorEastAsia" w:hAnsiTheme="minorEastAsia" w:cs="KAPJJC+ËÎÌå"/>
          <w:color w:val="000000"/>
          <w:sz w:val="24"/>
        </w:rPr>
      </w:pPr>
      <w:r w:rsidRPr="007570DA">
        <w:rPr>
          <w:rFonts w:asciiTheme="minorEastAsia" w:eastAsiaTheme="minorEastAsia" w:hAnsiTheme="minorEastAsia" w:cs="KAPJJC+ËÎÌå" w:hint="eastAsia"/>
          <w:color w:val="000000"/>
          <w:sz w:val="24"/>
        </w:rPr>
        <w:t>山东步长制药股份有限公司</w:t>
      </w:r>
      <w:r w:rsidR="00CE3C86" w:rsidRPr="007570DA">
        <w:rPr>
          <w:rFonts w:asciiTheme="minorEastAsia" w:eastAsiaTheme="minorEastAsia" w:hAnsiTheme="minorEastAsia" w:cs="KAPJJC+ËÎÌå" w:hint="eastAsia"/>
          <w:color w:val="000000"/>
          <w:sz w:val="24"/>
        </w:rPr>
        <w:t>董事会</w:t>
      </w:r>
    </w:p>
    <w:p w14:paraId="2E32AC74" w14:textId="041D8914" w:rsidR="006825AF" w:rsidRPr="007570DA" w:rsidRDefault="00CE3C86" w:rsidP="005113C4">
      <w:pPr>
        <w:wordWrap w:val="0"/>
        <w:autoSpaceDE w:val="0"/>
        <w:autoSpaceDN w:val="0"/>
        <w:spacing w:line="360" w:lineRule="auto"/>
        <w:ind w:right="480" w:firstLineChars="200" w:firstLine="480"/>
        <w:jc w:val="right"/>
        <w:rPr>
          <w:rFonts w:asciiTheme="minorEastAsia" w:eastAsiaTheme="minorEastAsia" w:hAnsiTheme="minorEastAsia"/>
          <w:kern w:val="24"/>
          <w:sz w:val="24"/>
          <w:szCs w:val="24"/>
        </w:rPr>
      </w:pPr>
      <w:r w:rsidRPr="000437B7">
        <w:rPr>
          <w:rFonts w:asciiTheme="minorEastAsia" w:eastAsiaTheme="minorEastAsia" w:hAnsiTheme="minorEastAsia" w:cs="KAPJJC+ËÎÌå" w:hint="eastAsia"/>
          <w:color w:val="000000"/>
          <w:sz w:val="24"/>
        </w:rPr>
        <w:t>201</w:t>
      </w:r>
      <w:r w:rsidR="00760BAA" w:rsidRPr="000437B7">
        <w:rPr>
          <w:rFonts w:asciiTheme="minorEastAsia" w:eastAsiaTheme="minorEastAsia" w:hAnsiTheme="minorEastAsia" w:cs="KAPJJC+ËÎÌå"/>
          <w:color w:val="000000"/>
          <w:sz w:val="24"/>
        </w:rPr>
        <w:t>9</w:t>
      </w:r>
      <w:r w:rsidRPr="000437B7">
        <w:rPr>
          <w:rFonts w:asciiTheme="minorEastAsia" w:eastAsiaTheme="minorEastAsia" w:hAnsiTheme="minorEastAsia" w:cs="KAPJJC+ËÎÌå" w:hint="eastAsia"/>
          <w:color w:val="000000"/>
          <w:sz w:val="24"/>
        </w:rPr>
        <w:t>年</w:t>
      </w:r>
      <w:r w:rsidR="00500AA4">
        <w:rPr>
          <w:rFonts w:asciiTheme="minorEastAsia" w:eastAsiaTheme="minorEastAsia" w:hAnsiTheme="minorEastAsia" w:cs="KAPJJC+ËÎÌå"/>
          <w:color w:val="000000"/>
          <w:sz w:val="24"/>
        </w:rPr>
        <w:t>10</w:t>
      </w:r>
      <w:r w:rsidRPr="000437B7">
        <w:rPr>
          <w:rFonts w:asciiTheme="minorEastAsia" w:eastAsiaTheme="minorEastAsia" w:hAnsiTheme="minorEastAsia" w:cs="KAPJJC+ËÎÌå" w:hint="eastAsia"/>
          <w:color w:val="000000"/>
          <w:sz w:val="24"/>
        </w:rPr>
        <w:t>月</w:t>
      </w:r>
      <w:r w:rsidR="00B73F07">
        <w:rPr>
          <w:rFonts w:asciiTheme="minorEastAsia" w:eastAsiaTheme="minorEastAsia" w:hAnsiTheme="minorEastAsia" w:cs="KAPJJC+ËÎÌå"/>
          <w:color w:val="000000"/>
          <w:sz w:val="24"/>
        </w:rPr>
        <w:t>29</w:t>
      </w:r>
      <w:r w:rsidRPr="000437B7">
        <w:rPr>
          <w:rFonts w:asciiTheme="minorEastAsia" w:eastAsiaTheme="minorEastAsia" w:hAnsiTheme="minorEastAsia" w:cs="KAPJJC+ËÎÌå" w:hint="eastAsia"/>
          <w:color w:val="000000"/>
          <w:sz w:val="24"/>
        </w:rPr>
        <w:t>日</w:t>
      </w:r>
      <w:r w:rsidR="005113C4">
        <w:rPr>
          <w:rFonts w:asciiTheme="minorEastAsia" w:eastAsiaTheme="minorEastAsia" w:hAnsiTheme="minorEastAsia" w:cs="KAPJJC+ËÎÌå" w:hint="eastAsia"/>
          <w:color w:val="000000"/>
          <w:sz w:val="24"/>
        </w:rPr>
        <w:t xml:space="preserve"> </w:t>
      </w:r>
      <w:r w:rsidR="005113C4">
        <w:rPr>
          <w:rFonts w:asciiTheme="minorEastAsia" w:eastAsiaTheme="minorEastAsia" w:hAnsiTheme="minorEastAsia" w:cs="KAPJJC+ËÎÌå"/>
          <w:color w:val="000000"/>
          <w:sz w:val="24"/>
        </w:rPr>
        <w:t xml:space="preserve">  </w:t>
      </w:r>
    </w:p>
    <w:sectPr w:rsidR="006825AF" w:rsidRPr="007570DA" w:rsidSect="00C91AF5">
      <w:footerReference w:type="default" r:id="rId8"/>
      <w:endnotePr>
        <w:numFmt w:val="decimal"/>
      </w:endnotePr>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F52561" w14:textId="77777777" w:rsidR="00B76164" w:rsidRDefault="00B76164" w:rsidP="00FC3A11">
      <w:r>
        <w:separator/>
      </w:r>
    </w:p>
  </w:endnote>
  <w:endnote w:type="continuationSeparator" w:id="0">
    <w:p w14:paraId="55333D7D" w14:textId="77777777" w:rsidR="00B76164" w:rsidRDefault="00B76164" w:rsidP="00FC3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KAPJJC+ËÎÌå">
    <w:altName w:val="Arial Unicode MS"/>
    <w:charset w:val="00"/>
    <w:family w:val="auto"/>
    <w:pitch w:val="default"/>
    <w:sig w:usb0="00000000" w:usb1="01010101" w:usb2="01010101" w:usb3="01010101" w:csb0="01010101" w:csb1="01010101"/>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9951728"/>
      <w:docPartObj>
        <w:docPartGallery w:val="Page Numbers (Bottom of Page)"/>
        <w:docPartUnique/>
      </w:docPartObj>
    </w:sdtPr>
    <w:sdtEndPr/>
    <w:sdtContent>
      <w:p w14:paraId="338C49C3" w14:textId="77777777" w:rsidR="00C91AF5" w:rsidRDefault="0091569E" w:rsidP="005113C4">
        <w:pPr>
          <w:pStyle w:val="a9"/>
          <w:jc w:val="center"/>
        </w:pPr>
        <w:r>
          <w:fldChar w:fldCharType="begin"/>
        </w:r>
        <w:r w:rsidR="00C91AF5">
          <w:instrText>PAGE   \* MERGEFORMAT</w:instrText>
        </w:r>
        <w:r>
          <w:fldChar w:fldCharType="separate"/>
        </w:r>
        <w:r w:rsidR="0005546B" w:rsidRPr="0005546B">
          <w:rPr>
            <w:noProof/>
            <w:lang w:val="zh-CN"/>
          </w:rPr>
          <w:t>4</w:t>
        </w:r>
        <w:r>
          <w:fldChar w:fldCharType="end"/>
        </w:r>
      </w:p>
    </w:sdtContent>
  </w:sdt>
  <w:p w14:paraId="27F68818" w14:textId="77777777" w:rsidR="00C91AF5" w:rsidRDefault="00C91AF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01B5AF" w14:textId="77777777" w:rsidR="00B76164" w:rsidRDefault="00B76164" w:rsidP="00FC3A11">
      <w:r>
        <w:separator/>
      </w:r>
    </w:p>
  </w:footnote>
  <w:footnote w:type="continuationSeparator" w:id="0">
    <w:p w14:paraId="5436A775" w14:textId="77777777" w:rsidR="00B76164" w:rsidRDefault="00B76164" w:rsidP="00FC3A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43902"/>
    <w:multiLevelType w:val="hybridMultilevel"/>
    <w:tmpl w:val="6F7A07E6"/>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
    <w:nsid w:val="10DD11C1"/>
    <w:multiLevelType w:val="hybridMultilevel"/>
    <w:tmpl w:val="0AA80B6A"/>
    <w:lvl w:ilvl="0" w:tplc="CB70471A">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3FC5508"/>
    <w:multiLevelType w:val="hybridMultilevel"/>
    <w:tmpl w:val="75361942"/>
    <w:lvl w:ilvl="0" w:tplc="3F6C8D4E">
      <w:start w:val="1"/>
      <w:numFmt w:val="japaneseCounting"/>
      <w:lvlText w:val="%1、"/>
      <w:lvlJc w:val="left"/>
      <w:pPr>
        <w:ind w:left="992" w:hanging="51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
    <w:nsid w:val="23F773D8"/>
    <w:multiLevelType w:val="hybridMultilevel"/>
    <w:tmpl w:val="6BC853EC"/>
    <w:lvl w:ilvl="0" w:tplc="3F6C8D4E">
      <w:start w:val="1"/>
      <w:numFmt w:val="japaneseCounting"/>
      <w:lvlText w:val="%1、"/>
      <w:lvlJc w:val="left"/>
      <w:pPr>
        <w:ind w:left="992" w:hanging="51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4">
    <w:nsid w:val="2E6F1C68"/>
    <w:multiLevelType w:val="hybridMultilevel"/>
    <w:tmpl w:val="F648B02C"/>
    <w:lvl w:ilvl="0" w:tplc="A9D6F830">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nsid w:val="43AB4754"/>
    <w:multiLevelType w:val="hybridMultilevel"/>
    <w:tmpl w:val="27BA58F0"/>
    <w:lvl w:ilvl="0" w:tplc="3F6C8D4E">
      <w:start w:val="2"/>
      <w:numFmt w:val="japaneseCounting"/>
      <w:lvlText w:val="%1、"/>
      <w:lvlJc w:val="left"/>
      <w:pPr>
        <w:ind w:left="992" w:hanging="51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6">
    <w:nsid w:val="49E33AD8"/>
    <w:multiLevelType w:val="hybridMultilevel"/>
    <w:tmpl w:val="AF90BE6C"/>
    <w:lvl w:ilvl="0" w:tplc="B43AC798">
      <w:start w:val="1"/>
      <w:numFmt w:val="japaneseCounting"/>
      <w:lvlText w:val="%1、"/>
      <w:lvlJc w:val="left"/>
      <w:pPr>
        <w:ind w:left="420" w:hanging="420"/>
      </w:pPr>
      <w:rPr>
        <w:rFonts w:hint="default"/>
      </w:rPr>
    </w:lvl>
    <w:lvl w:ilvl="1" w:tplc="C4FA4D46">
      <w:start w:val="1"/>
      <w:numFmt w:val="japaneseCounting"/>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590F6AC3"/>
    <w:multiLevelType w:val="hybridMultilevel"/>
    <w:tmpl w:val="1DE656AC"/>
    <w:lvl w:ilvl="0" w:tplc="04090017">
      <w:start w:val="1"/>
      <w:numFmt w:val="chineseCountingThousand"/>
      <w:lvlText w:val="(%1)"/>
      <w:lvlJc w:val="left"/>
      <w:pPr>
        <w:ind w:left="420" w:hanging="420"/>
      </w:pPr>
    </w:lvl>
    <w:lvl w:ilvl="1" w:tplc="04090017">
      <w:start w:val="1"/>
      <w:numFmt w:val="chineseCountingThousand"/>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68FD72B7"/>
    <w:multiLevelType w:val="hybridMultilevel"/>
    <w:tmpl w:val="B4D87AEA"/>
    <w:lvl w:ilvl="0" w:tplc="CBE4A0DC">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6D7563F9"/>
    <w:multiLevelType w:val="hybridMultilevel"/>
    <w:tmpl w:val="75361942"/>
    <w:lvl w:ilvl="0" w:tplc="3F6C8D4E">
      <w:start w:val="1"/>
      <w:numFmt w:val="japaneseCounting"/>
      <w:lvlText w:val="%1、"/>
      <w:lvlJc w:val="left"/>
      <w:pPr>
        <w:ind w:left="992" w:hanging="51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9"/>
  </w:num>
  <w:num w:numId="2">
    <w:abstractNumId w:val="2"/>
  </w:num>
  <w:num w:numId="3">
    <w:abstractNumId w:val="8"/>
  </w:num>
  <w:num w:numId="4">
    <w:abstractNumId w:val="5"/>
  </w:num>
  <w:num w:numId="5">
    <w:abstractNumId w:val="1"/>
  </w:num>
  <w:num w:numId="6">
    <w:abstractNumId w:val="3"/>
  </w:num>
  <w:num w:numId="7">
    <w:abstractNumId w:val="6"/>
  </w:num>
  <w:num w:numId="8">
    <w:abstractNumId w:val="7"/>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A56"/>
    <w:rsid w:val="0000285E"/>
    <w:rsid w:val="0000638D"/>
    <w:rsid w:val="0000667D"/>
    <w:rsid w:val="00007B42"/>
    <w:rsid w:val="00011828"/>
    <w:rsid w:val="000126A2"/>
    <w:rsid w:val="000202AE"/>
    <w:rsid w:val="000213A5"/>
    <w:rsid w:val="00023BD9"/>
    <w:rsid w:val="000251E1"/>
    <w:rsid w:val="00027799"/>
    <w:rsid w:val="00027B74"/>
    <w:rsid w:val="000302D3"/>
    <w:rsid w:val="0003691A"/>
    <w:rsid w:val="000437B7"/>
    <w:rsid w:val="000447B0"/>
    <w:rsid w:val="00045004"/>
    <w:rsid w:val="00045B91"/>
    <w:rsid w:val="0005546B"/>
    <w:rsid w:val="00061E1E"/>
    <w:rsid w:val="00061F27"/>
    <w:rsid w:val="000620C6"/>
    <w:rsid w:val="000813CF"/>
    <w:rsid w:val="0008181C"/>
    <w:rsid w:val="00081F4D"/>
    <w:rsid w:val="000837CB"/>
    <w:rsid w:val="0008654E"/>
    <w:rsid w:val="0009464B"/>
    <w:rsid w:val="0009504D"/>
    <w:rsid w:val="0009644C"/>
    <w:rsid w:val="000A009A"/>
    <w:rsid w:val="000A591B"/>
    <w:rsid w:val="000B5567"/>
    <w:rsid w:val="000B6294"/>
    <w:rsid w:val="000C21B9"/>
    <w:rsid w:val="000C77E3"/>
    <w:rsid w:val="000D1025"/>
    <w:rsid w:val="000D2BA6"/>
    <w:rsid w:val="000D5581"/>
    <w:rsid w:val="000D6099"/>
    <w:rsid w:val="000D738C"/>
    <w:rsid w:val="000E1A0E"/>
    <w:rsid w:val="000E1ABB"/>
    <w:rsid w:val="000E7C8E"/>
    <w:rsid w:val="000F1C51"/>
    <w:rsid w:val="000F3B55"/>
    <w:rsid w:val="0010021C"/>
    <w:rsid w:val="0010221D"/>
    <w:rsid w:val="00104CD6"/>
    <w:rsid w:val="00105C56"/>
    <w:rsid w:val="00106B29"/>
    <w:rsid w:val="001158E2"/>
    <w:rsid w:val="00117D7D"/>
    <w:rsid w:val="001205DD"/>
    <w:rsid w:val="001306C4"/>
    <w:rsid w:val="00131EA3"/>
    <w:rsid w:val="00135EB8"/>
    <w:rsid w:val="001547BC"/>
    <w:rsid w:val="00154DE6"/>
    <w:rsid w:val="001564CF"/>
    <w:rsid w:val="00170889"/>
    <w:rsid w:val="001710AF"/>
    <w:rsid w:val="001717C4"/>
    <w:rsid w:val="00172A5E"/>
    <w:rsid w:val="00174A16"/>
    <w:rsid w:val="00174D81"/>
    <w:rsid w:val="00175CE7"/>
    <w:rsid w:val="00176150"/>
    <w:rsid w:val="00181A0F"/>
    <w:rsid w:val="0018597A"/>
    <w:rsid w:val="00190F35"/>
    <w:rsid w:val="00196F01"/>
    <w:rsid w:val="00197B2C"/>
    <w:rsid w:val="001A3667"/>
    <w:rsid w:val="001A4609"/>
    <w:rsid w:val="001A7746"/>
    <w:rsid w:val="001B256E"/>
    <w:rsid w:val="001B4E24"/>
    <w:rsid w:val="001B5110"/>
    <w:rsid w:val="001C210D"/>
    <w:rsid w:val="001C5C16"/>
    <w:rsid w:val="001D0D3C"/>
    <w:rsid w:val="001D4C12"/>
    <w:rsid w:val="001D5CDD"/>
    <w:rsid w:val="001D74B9"/>
    <w:rsid w:val="001D7BC7"/>
    <w:rsid w:val="001E2E79"/>
    <w:rsid w:val="001E4FE9"/>
    <w:rsid w:val="001E64EC"/>
    <w:rsid w:val="001F1325"/>
    <w:rsid w:val="001F50A5"/>
    <w:rsid w:val="00201972"/>
    <w:rsid w:val="00203A6E"/>
    <w:rsid w:val="00205FD7"/>
    <w:rsid w:val="002171DF"/>
    <w:rsid w:val="0022579D"/>
    <w:rsid w:val="002278D6"/>
    <w:rsid w:val="00231E1B"/>
    <w:rsid w:val="00233E3F"/>
    <w:rsid w:val="00234372"/>
    <w:rsid w:val="00241184"/>
    <w:rsid w:val="00241C2B"/>
    <w:rsid w:val="00242D81"/>
    <w:rsid w:val="002448BD"/>
    <w:rsid w:val="002501EC"/>
    <w:rsid w:val="00253B58"/>
    <w:rsid w:val="002551EA"/>
    <w:rsid w:val="00257451"/>
    <w:rsid w:val="00262EED"/>
    <w:rsid w:val="00263CBC"/>
    <w:rsid w:val="0027022A"/>
    <w:rsid w:val="00282DF2"/>
    <w:rsid w:val="00292BEA"/>
    <w:rsid w:val="00293593"/>
    <w:rsid w:val="002B2F18"/>
    <w:rsid w:val="002B3B5C"/>
    <w:rsid w:val="002B6A70"/>
    <w:rsid w:val="002B79AC"/>
    <w:rsid w:val="002C1323"/>
    <w:rsid w:val="002C1640"/>
    <w:rsid w:val="002C23F0"/>
    <w:rsid w:val="002C5A80"/>
    <w:rsid w:val="002D2871"/>
    <w:rsid w:val="002D47C7"/>
    <w:rsid w:val="002D48BA"/>
    <w:rsid w:val="002D509B"/>
    <w:rsid w:val="002E0C18"/>
    <w:rsid w:val="002E2AC8"/>
    <w:rsid w:val="002E6057"/>
    <w:rsid w:val="002F60C5"/>
    <w:rsid w:val="00300275"/>
    <w:rsid w:val="00301560"/>
    <w:rsid w:val="00311632"/>
    <w:rsid w:val="003148E0"/>
    <w:rsid w:val="00317AC0"/>
    <w:rsid w:val="00321773"/>
    <w:rsid w:val="00323654"/>
    <w:rsid w:val="0033784C"/>
    <w:rsid w:val="00347138"/>
    <w:rsid w:val="00350D1A"/>
    <w:rsid w:val="00353346"/>
    <w:rsid w:val="003604A6"/>
    <w:rsid w:val="00372675"/>
    <w:rsid w:val="0037295F"/>
    <w:rsid w:val="00373505"/>
    <w:rsid w:val="0038288C"/>
    <w:rsid w:val="003833C0"/>
    <w:rsid w:val="00395950"/>
    <w:rsid w:val="003A3A1F"/>
    <w:rsid w:val="003A5CFD"/>
    <w:rsid w:val="003B0F77"/>
    <w:rsid w:val="003C60E8"/>
    <w:rsid w:val="003D0522"/>
    <w:rsid w:val="003D5115"/>
    <w:rsid w:val="003E049C"/>
    <w:rsid w:val="003E5825"/>
    <w:rsid w:val="003F1311"/>
    <w:rsid w:val="003F153C"/>
    <w:rsid w:val="00405498"/>
    <w:rsid w:val="00406B9E"/>
    <w:rsid w:val="00407EB2"/>
    <w:rsid w:val="00416C81"/>
    <w:rsid w:val="0041730F"/>
    <w:rsid w:val="00417A35"/>
    <w:rsid w:val="0042073A"/>
    <w:rsid w:val="004211D6"/>
    <w:rsid w:val="00423EBA"/>
    <w:rsid w:val="004240DB"/>
    <w:rsid w:val="004277A0"/>
    <w:rsid w:val="0044288A"/>
    <w:rsid w:val="00443414"/>
    <w:rsid w:val="004451A8"/>
    <w:rsid w:val="00445F3E"/>
    <w:rsid w:val="00451043"/>
    <w:rsid w:val="00453672"/>
    <w:rsid w:val="00462AFB"/>
    <w:rsid w:val="004656B9"/>
    <w:rsid w:val="00466DF0"/>
    <w:rsid w:val="0047039B"/>
    <w:rsid w:val="004719C3"/>
    <w:rsid w:val="00472986"/>
    <w:rsid w:val="0047340C"/>
    <w:rsid w:val="004759C0"/>
    <w:rsid w:val="00476B69"/>
    <w:rsid w:val="00477040"/>
    <w:rsid w:val="004770A2"/>
    <w:rsid w:val="00481520"/>
    <w:rsid w:val="00481724"/>
    <w:rsid w:val="004846DF"/>
    <w:rsid w:val="0048555B"/>
    <w:rsid w:val="00485FEE"/>
    <w:rsid w:val="004863E0"/>
    <w:rsid w:val="004870B7"/>
    <w:rsid w:val="00491614"/>
    <w:rsid w:val="00492A8C"/>
    <w:rsid w:val="004A3A5C"/>
    <w:rsid w:val="004A6536"/>
    <w:rsid w:val="004A6CDC"/>
    <w:rsid w:val="004B0D84"/>
    <w:rsid w:val="004B4AD7"/>
    <w:rsid w:val="004B4B81"/>
    <w:rsid w:val="004B6C24"/>
    <w:rsid w:val="004C2104"/>
    <w:rsid w:val="004C4541"/>
    <w:rsid w:val="004E272B"/>
    <w:rsid w:val="004E74FC"/>
    <w:rsid w:val="004E75EF"/>
    <w:rsid w:val="004F7369"/>
    <w:rsid w:val="004F7A55"/>
    <w:rsid w:val="00500AA4"/>
    <w:rsid w:val="00506879"/>
    <w:rsid w:val="005113C4"/>
    <w:rsid w:val="00511D1E"/>
    <w:rsid w:val="00512092"/>
    <w:rsid w:val="00512F3B"/>
    <w:rsid w:val="00513C72"/>
    <w:rsid w:val="00514D79"/>
    <w:rsid w:val="005156FC"/>
    <w:rsid w:val="00521FD8"/>
    <w:rsid w:val="00527F7F"/>
    <w:rsid w:val="00530106"/>
    <w:rsid w:val="0053036C"/>
    <w:rsid w:val="005352E5"/>
    <w:rsid w:val="005418B3"/>
    <w:rsid w:val="00545CF6"/>
    <w:rsid w:val="005461A4"/>
    <w:rsid w:val="00546F78"/>
    <w:rsid w:val="00553C33"/>
    <w:rsid w:val="00553D4F"/>
    <w:rsid w:val="00554388"/>
    <w:rsid w:val="00560BCF"/>
    <w:rsid w:val="00562CA6"/>
    <w:rsid w:val="00570FEA"/>
    <w:rsid w:val="00571252"/>
    <w:rsid w:val="00576F6A"/>
    <w:rsid w:val="00582342"/>
    <w:rsid w:val="00583157"/>
    <w:rsid w:val="005860EC"/>
    <w:rsid w:val="00587138"/>
    <w:rsid w:val="0059564B"/>
    <w:rsid w:val="00597FCE"/>
    <w:rsid w:val="005A12D6"/>
    <w:rsid w:val="005A1B2E"/>
    <w:rsid w:val="005A4B54"/>
    <w:rsid w:val="005A6B95"/>
    <w:rsid w:val="005B51B7"/>
    <w:rsid w:val="005C1C70"/>
    <w:rsid w:val="005E3352"/>
    <w:rsid w:val="005F161A"/>
    <w:rsid w:val="005F2EF4"/>
    <w:rsid w:val="005F77BB"/>
    <w:rsid w:val="006047DA"/>
    <w:rsid w:val="00610B17"/>
    <w:rsid w:val="00613962"/>
    <w:rsid w:val="006165A6"/>
    <w:rsid w:val="00617195"/>
    <w:rsid w:val="00620393"/>
    <w:rsid w:val="00621263"/>
    <w:rsid w:val="006237EB"/>
    <w:rsid w:val="00625CD0"/>
    <w:rsid w:val="006317C5"/>
    <w:rsid w:val="00632240"/>
    <w:rsid w:val="00633989"/>
    <w:rsid w:val="006372F4"/>
    <w:rsid w:val="00643839"/>
    <w:rsid w:val="00644B6B"/>
    <w:rsid w:val="00652E47"/>
    <w:rsid w:val="00656E72"/>
    <w:rsid w:val="00660C80"/>
    <w:rsid w:val="00667EEF"/>
    <w:rsid w:val="00670422"/>
    <w:rsid w:val="00672DA4"/>
    <w:rsid w:val="00672F73"/>
    <w:rsid w:val="00673DE7"/>
    <w:rsid w:val="006751FD"/>
    <w:rsid w:val="00675B1C"/>
    <w:rsid w:val="006800B8"/>
    <w:rsid w:val="006825AF"/>
    <w:rsid w:val="00683789"/>
    <w:rsid w:val="0068650D"/>
    <w:rsid w:val="006A114E"/>
    <w:rsid w:val="006A2ADA"/>
    <w:rsid w:val="006B070D"/>
    <w:rsid w:val="006B13A9"/>
    <w:rsid w:val="006B1982"/>
    <w:rsid w:val="006C58C6"/>
    <w:rsid w:val="006C6382"/>
    <w:rsid w:val="006D4C63"/>
    <w:rsid w:val="006D5C37"/>
    <w:rsid w:val="006E2348"/>
    <w:rsid w:val="006F4B00"/>
    <w:rsid w:val="006F57D1"/>
    <w:rsid w:val="00713055"/>
    <w:rsid w:val="0071752E"/>
    <w:rsid w:val="00717EA4"/>
    <w:rsid w:val="00717EA7"/>
    <w:rsid w:val="0072153C"/>
    <w:rsid w:val="00726E04"/>
    <w:rsid w:val="007301A0"/>
    <w:rsid w:val="00734A9A"/>
    <w:rsid w:val="007365BB"/>
    <w:rsid w:val="0075128B"/>
    <w:rsid w:val="007570DA"/>
    <w:rsid w:val="00760BAA"/>
    <w:rsid w:val="00761F33"/>
    <w:rsid w:val="00765E1E"/>
    <w:rsid w:val="00766F64"/>
    <w:rsid w:val="007739E7"/>
    <w:rsid w:val="00773A93"/>
    <w:rsid w:val="00775C35"/>
    <w:rsid w:val="00776114"/>
    <w:rsid w:val="00777349"/>
    <w:rsid w:val="0078062B"/>
    <w:rsid w:val="00781A4F"/>
    <w:rsid w:val="00791ADE"/>
    <w:rsid w:val="00791D5E"/>
    <w:rsid w:val="00797ACF"/>
    <w:rsid w:val="007A512E"/>
    <w:rsid w:val="007A593C"/>
    <w:rsid w:val="007B05CC"/>
    <w:rsid w:val="007B1146"/>
    <w:rsid w:val="007B4759"/>
    <w:rsid w:val="007B4763"/>
    <w:rsid w:val="007B77A9"/>
    <w:rsid w:val="007C6DA4"/>
    <w:rsid w:val="007C7749"/>
    <w:rsid w:val="007D062F"/>
    <w:rsid w:val="007D0E86"/>
    <w:rsid w:val="007D3A57"/>
    <w:rsid w:val="007D67ED"/>
    <w:rsid w:val="007E1502"/>
    <w:rsid w:val="007E5C79"/>
    <w:rsid w:val="007F08A2"/>
    <w:rsid w:val="007F52A2"/>
    <w:rsid w:val="007F5B01"/>
    <w:rsid w:val="00803BA1"/>
    <w:rsid w:val="00805AE6"/>
    <w:rsid w:val="00812BEF"/>
    <w:rsid w:val="00821E13"/>
    <w:rsid w:val="00836970"/>
    <w:rsid w:val="00837CC0"/>
    <w:rsid w:val="00841992"/>
    <w:rsid w:val="00842121"/>
    <w:rsid w:val="00846A59"/>
    <w:rsid w:val="00863902"/>
    <w:rsid w:val="008675C1"/>
    <w:rsid w:val="00872754"/>
    <w:rsid w:val="00873EB2"/>
    <w:rsid w:val="00877453"/>
    <w:rsid w:val="00881D12"/>
    <w:rsid w:val="00881E17"/>
    <w:rsid w:val="00891305"/>
    <w:rsid w:val="0089312E"/>
    <w:rsid w:val="00894E52"/>
    <w:rsid w:val="008A1D6F"/>
    <w:rsid w:val="008A2BBA"/>
    <w:rsid w:val="008A410E"/>
    <w:rsid w:val="008A4154"/>
    <w:rsid w:val="008A567E"/>
    <w:rsid w:val="008B49AB"/>
    <w:rsid w:val="008C0CB9"/>
    <w:rsid w:val="008C165B"/>
    <w:rsid w:val="008C59FB"/>
    <w:rsid w:val="008C6A9A"/>
    <w:rsid w:val="008D20E1"/>
    <w:rsid w:val="008D4EFE"/>
    <w:rsid w:val="008E0AB4"/>
    <w:rsid w:val="008E624A"/>
    <w:rsid w:val="008F0B6D"/>
    <w:rsid w:val="008F251D"/>
    <w:rsid w:val="008F3AE5"/>
    <w:rsid w:val="008F4E85"/>
    <w:rsid w:val="00900E0C"/>
    <w:rsid w:val="0090236A"/>
    <w:rsid w:val="0090772C"/>
    <w:rsid w:val="00907DEF"/>
    <w:rsid w:val="00912245"/>
    <w:rsid w:val="009149F8"/>
    <w:rsid w:val="0091569E"/>
    <w:rsid w:val="00917EF8"/>
    <w:rsid w:val="00925528"/>
    <w:rsid w:val="009264AF"/>
    <w:rsid w:val="00926722"/>
    <w:rsid w:val="00941942"/>
    <w:rsid w:val="00954227"/>
    <w:rsid w:val="00956248"/>
    <w:rsid w:val="00956A94"/>
    <w:rsid w:val="00956B7F"/>
    <w:rsid w:val="009602F3"/>
    <w:rsid w:val="00962E12"/>
    <w:rsid w:val="00972932"/>
    <w:rsid w:val="0097779C"/>
    <w:rsid w:val="009830FA"/>
    <w:rsid w:val="00985236"/>
    <w:rsid w:val="00987EC4"/>
    <w:rsid w:val="00991860"/>
    <w:rsid w:val="00994BF5"/>
    <w:rsid w:val="009A22CB"/>
    <w:rsid w:val="009A243B"/>
    <w:rsid w:val="009A2F26"/>
    <w:rsid w:val="009A36AA"/>
    <w:rsid w:val="009B70E3"/>
    <w:rsid w:val="009B7BA7"/>
    <w:rsid w:val="009C29CB"/>
    <w:rsid w:val="009D3CE4"/>
    <w:rsid w:val="009D4DA5"/>
    <w:rsid w:val="009D59D9"/>
    <w:rsid w:val="009D759B"/>
    <w:rsid w:val="009E1FC4"/>
    <w:rsid w:val="009E37E8"/>
    <w:rsid w:val="009E5901"/>
    <w:rsid w:val="009E71FA"/>
    <w:rsid w:val="009F230C"/>
    <w:rsid w:val="009F539E"/>
    <w:rsid w:val="00A00D8F"/>
    <w:rsid w:val="00A01677"/>
    <w:rsid w:val="00A03D3C"/>
    <w:rsid w:val="00A12459"/>
    <w:rsid w:val="00A12FD7"/>
    <w:rsid w:val="00A24030"/>
    <w:rsid w:val="00A30147"/>
    <w:rsid w:val="00A403EB"/>
    <w:rsid w:val="00A41E20"/>
    <w:rsid w:val="00A46757"/>
    <w:rsid w:val="00A46A73"/>
    <w:rsid w:val="00A50C5C"/>
    <w:rsid w:val="00A530F7"/>
    <w:rsid w:val="00A53846"/>
    <w:rsid w:val="00A57B15"/>
    <w:rsid w:val="00A57E81"/>
    <w:rsid w:val="00A60B2C"/>
    <w:rsid w:val="00A635BB"/>
    <w:rsid w:val="00A65202"/>
    <w:rsid w:val="00A75CDE"/>
    <w:rsid w:val="00A77202"/>
    <w:rsid w:val="00A77EE8"/>
    <w:rsid w:val="00A80987"/>
    <w:rsid w:val="00A8290D"/>
    <w:rsid w:val="00A84392"/>
    <w:rsid w:val="00A90BF0"/>
    <w:rsid w:val="00A90DA1"/>
    <w:rsid w:val="00AA22DF"/>
    <w:rsid w:val="00AA39C9"/>
    <w:rsid w:val="00AA5F86"/>
    <w:rsid w:val="00AA6222"/>
    <w:rsid w:val="00AB3587"/>
    <w:rsid w:val="00AB5DCA"/>
    <w:rsid w:val="00AB7234"/>
    <w:rsid w:val="00AC3005"/>
    <w:rsid w:val="00AC51A6"/>
    <w:rsid w:val="00AC5D96"/>
    <w:rsid w:val="00AC62D9"/>
    <w:rsid w:val="00AC7A56"/>
    <w:rsid w:val="00AF063A"/>
    <w:rsid w:val="00AF5A9C"/>
    <w:rsid w:val="00B01865"/>
    <w:rsid w:val="00B143BF"/>
    <w:rsid w:val="00B15E61"/>
    <w:rsid w:val="00B202CF"/>
    <w:rsid w:val="00B2413D"/>
    <w:rsid w:val="00B32A8F"/>
    <w:rsid w:val="00B348C0"/>
    <w:rsid w:val="00B366F2"/>
    <w:rsid w:val="00B404D8"/>
    <w:rsid w:val="00B50474"/>
    <w:rsid w:val="00B50EC3"/>
    <w:rsid w:val="00B516D5"/>
    <w:rsid w:val="00B567BE"/>
    <w:rsid w:val="00B60C3E"/>
    <w:rsid w:val="00B61D4B"/>
    <w:rsid w:val="00B64718"/>
    <w:rsid w:val="00B73F07"/>
    <w:rsid w:val="00B749AE"/>
    <w:rsid w:val="00B76164"/>
    <w:rsid w:val="00B7767B"/>
    <w:rsid w:val="00B84BCA"/>
    <w:rsid w:val="00B91CF8"/>
    <w:rsid w:val="00BA0D4E"/>
    <w:rsid w:val="00BA21B0"/>
    <w:rsid w:val="00BA45D7"/>
    <w:rsid w:val="00BA4F7A"/>
    <w:rsid w:val="00BA5552"/>
    <w:rsid w:val="00BA5987"/>
    <w:rsid w:val="00BA767C"/>
    <w:rsid w:val="00BB0AD3"/>
    <w:rsid w:val="00BB2D53"/>
    <w:rsid w:val="00BB7576"/>
    <w:rsid w:val="00BB77AC"/>
    <w:rsid w:val="00BC0386"/>
    <w:rsid w:val="00BC1601"/>
    <w:rsid w:val="00BC7947"/>
    <w:rsid w:val="00BD2B9C"/>
    <w:rsid w:val="00BD2C1B"/>
    <w:rsid w:val="00BD65F9"/>
    <w:rsid w:val="00BE33C0"/>
    <w:rsid w:val="00BE6053"/>
    <w:rsid w:val="00BE7B8C"/>
    <w:rsid w:val="00BF620F"/>
    <w:rsid w:val="00BF6BD8"/>
    <w:rsid w:val="00C04ADB"/>
    <w:rsid w:val="00C125F6"/>
    <w:rsid w:val="00C237DC"/>
    <w:rsid w:val="00C250FE"/>
    <w:rsid w:val="00C2684A"/>
    <w:rsid w:val="00C333E9"/>
    <w:rsid w:val="00C34903"/>
    <w:rsid w:val="00C37F1A"/>
    <w:rsid w:val="00C44A21"/>
    <w:rsid w:val="00C467DD"/>
    <w:rsid w:val="00C5075D"/>
    <w:rsid w:val="00C531E5"/>
    <w:rsid w:val="00C55BAF"/>
    <w:rsid w:val="00C5781A"/>
    <w:rsid w:val="00C60319"/>
    <w:rsid w:val="00C608BD"/>
    <w:rsid w:val="00C672F2"/>
    <w:rsid w:val="00C75A20"/>
    <w:rsid w:val="00C762C7"/>
    <w:rsid w:val="00C80DF5"/>
    <w:rsid w:val="00C84DB7"/>
    <w:rsid w:val="00C900B7"/>
    <w:rsid w:val="00C91AF5"/>
    <w:rsid w:val="00C925AD"/>
    <w:rsid w:val="00C92E37"/>
    <w:rsid w:val="00CA3FD8"/>
    <w:rsid w:val="00CA765B"/>
    <w:rsid w:val="00CA7E35"/>
    <w:rsid w:val="00CB2A9C"/>
    <w:rsid w:val="00CB4CDD"/>
    <w:rsid w:val="00CB5E66"/>
    <w:rsid w:val="00CC15DC"/>
    <w:rsid w:val="00CC2224"/>
    <w:rsid w:val="00CC3B2C"/>
    <w:rsid w:val="00CD1371"/>
    <w:rsid w:val="00CD6251"/>
    <w:rsid w:val="00CE11A7"/>
    <w:rsid w:val="00CE1C40"/>
    <w:rsid w:val="00CE3C86"/>
    <w:rsid w:val="00CE445A"/>
    <w:rsid w:val="00CE4745"/>
    <w:rsid w:val="00CE55B9"/>
    <w:rsid w:val="00CE6283"/>
    <w:rsid w:val="00CE7785"/>
    <w:rsid w:val="00CF08AA"/>
    <w:rsid w:val="00CF32CE"/>
    <w:rsid w:val="00CF5562"/>
    <w:rsid w:val="00CF7685"/>
    <w:rsid w:val="00CF7F61"/>
    <w:rsid w:val="00D00374"/>
    <w:rsid w:val="00D009BE"/>
    <w:rsid w:val="00D025FD"/>
    <w:rsid w:val="00D07738"/>
    <w:rsid w:val="00D31F42"/>
    <w:rsid w:val="00D34E1C"/>
    <w:rsid w:val="00D42E3F"/>
    <w:rsid w:val="00D43E62"/>
    <w:rsid w:val="00D4542C"/>
    <w:rsid w:val="00D509D1"/>
    <w:rsid w:val="00D51104"/>
    <w:rsid w:val="00D53DAD"/>
    <w:rsid w:val="00D557FF"/>
    <w:rsid w:val="00D64CBA"/>
    <w:rsid w:val="00D7323F"/>
    <w:rsid w:val="00D76944"/>
    <w:rsid w:val="00D879E4"/>
    <w:rsid w:val="00D90025"/>
    <w:rsid w:val="00D9678E"/>
    <w:rsid w:val="00DA1C64"/>
    <w:rsid w:val="00DB1027"/>
    <w:rsid w:val="00DC0110"/>
    <w:rsid w:val="00DC28D7"/>
    <w:rsid w:val="00DD1804"/>
    <w:rsid w:val="00DE3426"/>
    <w:rsid w:val="00DE6B0B"/>
    <w:rsid w:val="00DE7F25"/>
    <w:rsid w:val="00DF3179"/>
    <w:rsid w:val="00DF52A8"/>
    <w:rsid w:val="00E02F45"/>
    <w:rsid w:val="00E067A6"/>
    <w:rsid w:val="00E06881"/>
    <w:rsid w:val="00E07E65"/>
    <w:rsid w:val="00E14005"/>
    <w:rsid w:val="00E14135"/>
    <w:rsid w:val="00E142C4"/>
    <w:rsid w:val="00E20746"/>
    <w:rsid w:val="00E25AAB"/>
    <w:rsid w:val="00E3181A"/>
    <w:rsid w:val="00E32F3A"/>
    <w:rsid w:val="00E32FAC"/>
    <w:rsid w:val="00E35BB9"/>
    <w:rsid w:val="00E41648"/>
    <w:rsid w:val="00E5567B"/>
    <w:rsid w:val="00E63CC0"/>
    <w:rsid w:val="00E64FAE"/>
    <w:rsid w:val="00E67191"/>
    <w:rsid w:val="00E679E0"/>
    <w:rsid w:val="00E70423"/>
    <w:rsid w:val="00E70E32"/>
    <w:rsid w:val="00E72916"/>
    <w:rsid w:val="00E73BEB"/>
    <w:rsid w:val="00E819FA"/>
    <w:rsid w:val="00E83313"/>
    <w:rsid w:val="00E85844"/>
    <w:rsid w:val="00E86DCF"/>
    <w:rsid w:val="00E87223"/>
    <w:rsid w:val="00E90A76"/>
    <w:rsid w:val="00EA0F0A"/>
    <w:rsid w:val="00EA2F8E"/>
    <w:rsid w:val="00EA6D04"/>
    <w:rsid w:val="00EB04CA"/>
    <w:rsid w:val="00EC1C41"/>
    <w:rsid w:val="00EC2DC6"/>
    <w:rsid w:val="00EC5876"/>
    <w:rsid w:val="00EC6697"/>
    <w:rsid w:val="00EC69F7"/>
    <w:rsid w:val="00EE4A20"/>
    <w:rsid w:val="00EE78BA"/>
    <w:rsid w:val="00EF0A7B"/>
    <w:rsid w:val="00EF619D"/>
    <w:rsid w:val="00F00A7E"/>
    <w:rsid w:val="00F02143"/>
    <w:rsid w:val="00F04536"/>
    <w:rsid w:val="00F07AC4"/>
    <w:rsid w:val="00F10A6B"/>
    <w:rsid w:val="00F15C51"/>
    <w:rsid w:val="00F20419"/>
    <w:rsid w:val="00F2080F"/>
    <w:rsid w:val="00F2586F"/>
    <w:rsid w:val="00F37C0D"/>
    <w:rsid w:val="00F43D27"/>
    <w:rsid w:val="00F447A5"/>
    <w:rsid w:val="00F53FA4"/>
    <w:rsid w:val="00F548E7"/>
    <w:rsid w:val="00F57387"/>
    <w:rsid w:val="00F60F28"/>
    <w:rsid w:val="00F62C3F"/>
    <w:rsid w:val="00F64FF2"/>
    <w:rsid w:val="00F65BC7"/>
    <w:rsid w:val="00F65C56"/>
    <w:rsid w:val="00F66F81"/>
    <w:rsid w:val="00F675D1"/>
    <w:rsid w:val="00F70EC7"/>
    <w:rsid w:val="00F7112D"/>
    <w:rsid w:val="00F80C1C"/>
    <w:rsid w:val="00F87036"/>
    <w:rsid w:val="00F94F61"/>
    <w:rsid w:val="00FA407D"/>
    <w:rsid w:val="00FB27E2"/>
    <w:rsid w:val="00FB7381"/>
    <w:rsid w:val="00FC0759"/>
    <w:rsid w:val="00FC3A11"/>
    <w:rsid w:val="00FC4083"/>
    <w:rsid w:val="00FC7992"/>
    <w:rsid w:val="00FD4327"/>
    <w:rsid w:val="00FD6A69"/>
    <w:rsid w:val="00FD7C48"/>
    <w:rsid w:val="00FE7E9E"/>
    <w:rsid w:val="00FF04CD"/>
    <w:rsid w:val="00FF4DF7"/>
    <w:rsid w:val="00FF4F1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BE2901"/>
  <w15:docId w15:val="{9420DEE5-8459-4EFA-A7B1-1B2B2FF86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7A56"/>
    <w:pPr>
      <w:widowControl w:val="0"/>
      <w:pBdr>
        <w:top w:val="none" w:sz="0" w:space="0" w:color="000000"/>
        <w:left w:val="none" w:sz="0" w:space="0" w:color="000000"/>
        <w:bottom w:val="none" w:sz="0" w:space="0" w:color="000000"/>
        <w:right w:val="none" w:sz="0" w:space="0" w:color="000000"/>
        <w:between w:val="none" w:sz="0" w:space="0" w:color="000000"/>
      </w:pBdr>
      <w:jc w:val="both"/>
    </w:pPr>
    <w:rPr>
      <w:rFonts w:ascii="Calibri" w:eastAsia="宋体" w:hAnsi="Calibri" w:cs="Times New Roman"/>
      <w:kern w:val="1"/>
    </w:rPr>
  </w:style>
  <w:style w:type="paragraph" w:styleId="1">
    <w:name w:val="heading 1"/>
    <w:basedOn w:val="a"/>
    <w:link w:val="1Char"/>
    <w:uiPriority w:val="9"/>
    <w:qFormat/>
    <w:rsid w:val="00683789"/>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C7A5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annotation reference"/>
    <w:basedOn w:val="a0"/>
    <w:uiPriority w:val="99"/>
    <w:semiHidden/>
    <w:unhideWhenUsed/>
    <w:rsid w:val="00683789"/>
    <w:rPr>
      <w:sz w:val="21"/>
      <w:szCs w:val="21"/>
    </w:rPr>
  </w:style>
  <w:style w:type="paragraph" w:styleId="a5">
    <w:name w:val="annotation text"/>
    <w:basedOn w:val="a"/>
    <w:link w:val="Char"/>
    <w:uiPriority w:val="99"/>
    <w:semiHidden/>
    <w:unhideWhenUsed/>
    <w:rsid w:val="00683789"/>
    <w:pPr>
      <w:jc w:val="left"/>
    </w:pPr>
  </w:style>
  <w:style w:type="character" w:customStyle="1" w:styleId="Char">
    <w:name w:val="批注文字 Char"/>
    <w:basedOn w:val="a0"/>
    <w:link w:val="a5"/>
    <w:uiPriority w:val="99"/>
    <w:semiHidden/>
    <w:rsid w:val="00683789"/>
    <w:rPr>
      <w:rFonts w:ascii="Calibri" w:eastAsia="宋体" w:hAnsi="Calibri" w:cs="Times New Roman"/>
      <w:kern w:val="1"/>
    </w:rPr>
  </w:style>
  <w:style w:type="paragraph" w:styleId="a6">
    <w:name w:val="annotation subject"/>
    <w:basedOn w:val="a5"/>
    <w:next w:val="a5"/>
    <w:link w:val="Char0"/>
    <w:uiPriority w:val="99"/>
    <w:semiHidden/>
    <w:unhideWhenUsed/>
    <w:rsid w:val="00683789"/>
    <w:rPr>
      <w:b/>
      <w:bCs/>
    </w:rPr>
  </w:style>
  <w:style w:type="character" w:customStyle="1" w:styleId="Char0">
    <w:name w:val="批注主题 Char"/>
    <w:basedOn w:val="Char"/>
    <w:link w:val="a6"/>
    <w:uiPriority w:val="99"/>
    <w:semiHidden/>
    <w:rsid w:val="00683789"/>
    <w:rPr>
      <w:rFonts w:ascii="Calibri" w:eastAsia="宋体" w:hAnsi="Calibri" w:cs="Times New Roman"/>
      <w:b/>
      <w:bCs/>
      <w:kern w:val="1"/>
    </w:rPr>
  </w:style>
  <w:style w:type="paragraph" w:styleId="a7">
    <w:name w:val="Balloon Text"/>
    <w:basedOn w:val="a"/>
    <w:link w:val="Char1"/>
    <w:uiPriority w:val="99"/>
    <w:semiHidden/>
    <w:unhideWhenUsed/>
    <w:rsid w:val="00683789"/>
    <w:rPr>
      <w:sz w:val="18"/>
      <w:szCs w:val="18"/>
    </w:rPr>
  </w:style>
  <w:style w:type="character" w:customStyle="1" w:styleId="Char1">
    <w:name w:val="批注框文本 Char"/>
    <w:basedOn w:val="a0"/>
    <w:link w:val="a7"/>
    <w:uiPriority w:val="99"/>
    <w:semiHidden/>
    <w:rsid w:val="00683789"/>
    <w:rPr>
      <w:rFonts w:ascii="Calibri" w:eastAsia="宋体" w:hAnsi="Calibri" w:cs="Times New Roman"/>
      <w:kern w:val="1"/>
      <w:sz w:val="18"/>
      <w:szCs w:val="18"/>
    </w:rPr>
  </w:style>
  <w:style w:type="character" w:customStyle="1" w:styleId="1Char">
    <w:name w:val="标题 1 Char"/>
    <w:basedOn w:val="a0"/>
    <w:link w:val="1"/>
    <w:uiPriority w:val="9"/>
    <w:rsid w:val="00683789"/>
    <w:rPr>
      <w:rFonts w:ascii="宋体" w:eastAsia="宋体" w:hAnsi="宋体" w:cs="宋体"/>
      <w:b/>
      <w:bCs/>
      <w:kern w:val="36"/>
      <w:sz w:val="48"/>
      <w:szCs w:val="48"/>
    </w:rPr>
  </w:style>
  <w:style w:type="paragraph" w:styleId="a8">
    <w:name w:val="header"/>
    <w:basedOn w:val="a"/>
    <w:link w:val="Char2"/>
    <w:uiPriority w:val="99"/>
    <w:unhideWhenUsed/>
    <w:rsid w:val="00FC3A11"/>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rsid w:val="00FC3A11"/>
    <w:rPr>
      <w:rFonts w:ascii="Calibri" w:eastAsia="宋体" w:hAnsi="Calibri" w:cs="Times New Roman"/>
      <w:kern w:val="1"/>
      <w:sz w:val="18"/>
      <w:szCs w:val="18"/>
    </w:rPr>
  </w:style>
  <w:style w:type="paragraph" w:styleId="a9">
    <w:name w:val="footer"/>
    <w:basedOn w:val="a"/>
    <w:link w:val="Char3"/>
    <w:uiPriority w:val="99"/>
    <w:unhideWhenUsed/>
    <w:rsid w:val="00FC3A11"/>
    <w:pPr>
      <w:tabs>
        <w:tab w:val="center" w:pos="4153"/>
        <w:tab w:val="right" w:pos="8306"/>
      </w:tabs>
      <w:snapToGrid w:val="0"/>
      <w:jc w:val="left"/>
    </w:pPr>
    <w:rPr>
      <w:sz w:val="18"/>
      <w:szCs w:val="18"/>
    </w:rPr>
  </w:style>
  <w:style w:type="character" w:customStyle="1" w:styleId="Char3">
    <w:name w:val="页脚 Char"/>
    <w:basedOn w:val="a0"/>
    <w:link w:val="a9"/>
    <w:uiPriority w:val="99"/>
    <w:rsid w:val="00FC3A11"/>
    <w:rPr>
      <w:rFonts w:ascii="Calibri" w:eastAsia="宋体" w:hAnsi="Calibri" w:cs="Times New Roman"/>
      <w:kern w:val="1"/>
      <w:sz w:val="18"/>
      <w:szCs w:val="18"/>
    </w:rPr>
  </w:style>
  <w:style w:type="paragraph" w:styleId="aa">
    <w:name w:val="No Spacing"/>
    <w:uiPriority w:val="1"/>
    <w:qFormat/>
    <w:rsid w:val="00A12FD7"/>
    <w:pPr>
      <w:widowControl w:val="0"/>
      <w:pBdr>
        <w:top w:val="none" w:sz="0" w:space="0" w:color="000000"/>
        <w:left w:val="none" w:sz="0" w:space="0" w:color="000000"/>
        <w:bottom w:val="none" w:sz="0" w:space="0" w:color="000000"/>
        <w:right w:val="none" w:sz="0" w:space="0" w:color="000000"/>
        <w:between w:val="none" w:sz="0" w:space="0" w:color="000000"/>
      </w:pBdr>
      <w:jc w:val="both"/>
    </w:pPr>
    <w:rPr>
      <w:rFonts w:ascii="Calibri" w:eastAsia="宋体" w:hAnsi="Calibri" w:cs="Times New Roman"/>
      <w:kern w:val="1"/>
    </w:rPr>
  </w:style>
  <w:style w:type="character" w:customStyle="1" w:styleId="apple-converted-space">
    <w:name w:val="apple-converted-space"/>
    <w:basedOn w:val="a0"/>
    <w:rsid w:val="00F60F28"/>
  </w:style>
  <w:style w:type="paragraph" w:styleId="ab">
    <w:name w:val="List Paragraph"/>
    <w:basedOn w:val="a"/>
    <w:uiPriority w:val="34"/>
    <w:qFormat/>
    <w:rsid w:val="00F60F28"/>
    <w:pPr>
      <w:ind w:firstLineChars="200" w:firstLine="420"/>
    </w:pPr>
  </w:style>
  <w:style w:type="character" w:customStyle="1" w:styleId="fontstyle01">
    <w:name w:val="fontstyle01"/>
    <w:basedOn w:val="a0"/>
    <w:rsid w:val="0097779C"/>
    <w:rPr>
      <w:rFonts w:ascii="宋体" w:eastAsia="宋体" w:hAnsi="宋体" w:hint="eastAsia"/>
      <w:b w:val="0"/>
      <w:bCs w:val="0"/>
      <w:i w:val="0"/>
      <w:iCs w:val="0"/>
      <w:color w:val="000000"/>
      <w:sz w:val="24"/>
      <w:szCs w:val="24"/>
    </w:rPr>
  </w:style>
  <w:style w:type="character" w:customStyle="1" w:styleId="fontstyle21">
    <w:name w:val="fontstyle21"/>
    <w:basedOn w:val="a0"/>
    <w:rsid w:val="0097779C"/>
    <w:rPr>
      <w:rFonts w:ascii="Times New Roman" w:hAnsi="Times New Roman" w:cs="Times New Roman" w:hint="default"/>
      <w:b w:val="0"/>
      <w:bCs w:val="0"/>
      <w:i w:val="0"/>
      <w:iCs w:val="0"/>
      <w:color w:val="000000"/>
      <w:sz w:val="24"/>
      <w:szCs w:val="24"/>
    </w:rPr>
  </w:style>
  <w:style w:type="character" w:styleId="ac">
    <w:name w:val="Hyperlink"/>
    <w:basedOn w:val="a0"/>
    <w:uiPriority w:val="99"/>
    <w:unhideWhenUsed/>
    <w:rsid w:val="005418B3"/>
    <w:rPr>
      <w:color w:val="0563C1" w:themeColor="hyperlink"/>
      <w:u w:val="single"/>
    </w:rPr>
  </w:style>
  <w:style w:type="character" w:customStyle="1" w:styleId="UnresolvedMention">
    <w:name w:val="Unresolved Mention"/>
    <w:basedOn w:val="a0"/>
    <w:uiPriority w:val="99"/>
    <w:semiHidden/>
    <w:unhideWhenUsed/>
    <w:rsid w:val="005418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32033">
      <w:bodyDiv w:val="1"/>
      <w:marLeft w:val="0"/>
      <w:marRight w:val="0"/>
      <w:marTop w:val="0"/>
      <w:marBottom w:val="0"/>
      <w:divBdr>
        <w:top w:val="none" w:sz="0" w:space="0" w:color="auto"/>
        <w:left w:val="none" w:sz="0" w:space="0" w:color="auto"/>
        <w:bottom w:val="none" w:sz="0" w:space="0" w:color="auto"/>
        <w:right w:val="none" w:sz="0" w:space="0" w:color="auto"/>
      </w:divBdr>
    </w:div>
    <w:div w:id="43524512">
      <w:bodyDiv w:val="1"/>
      <w:marLeft w:val="0"/>
      <w:marRight w:val="0"/>
      <w:marTop w:val="0"/>
      <w:marBottom w:val="0"/>
      <w:divBdr>
        <w:top w:val="none" w:sz="0" w:space="0" w:color="auto"/>
        <w:left w:val="none" w:sz="0" w:space="0" w:color="auto"/>
        <w:bottom w:val="none" w:sz="0" w:space="0" w:color="auto"/>
        <w:right w:val="none" w:sz="0" w:space="0" w:color="auto"/>
      </w:divBdr>
    </w:div>
    <w:div w:id="168297409">
      <w:bodyDiv w:val="1"/>
      <w:marLeft w:val="0"/>
      <w:marRight w:val="0"/>
      <w:marTop w:val="0"/>
      <w:marBottom w:val="0"/>
      <w:divBdr>
        <w:top w:val="none" w:sz="0" w:space="0" w:color="auto"/>
        <w:left w:val="none" w:sz="0" w:space="0" w:color="auto"/>
        <w:bottom w:val="none" w:sz="0" w:space="0" w:color="auto"/>
        <w:right w:val="none" w:sz="0" w:space="0" w:color="auto"/>
      </w:divBdr>
    </w:div>
    <w:div w:id="220748876">
      <w:bodyDiv w:val="1"/>
      <w:marLeft w:val="0"/>
      <w:marRight w:val="0"/>
      <w:marTop w:val="0"/>
      <w:marBottom w:val="0"/>
      <w:divBdr>
        <w:top w:val="none" w:sz="0" w:space="0" w:color="auto"/>
        <w:left w:val="none" w:sz="0" w:space="0" w:color="auto"/>
        <w:bottom w:val="none" w:sz="0" w:space="0" w:color="auto"/>
        <w:right w:val="none" w:sz="0" w:space="0" w:color="auto"/>
      </w:divBdr>
    </w:div>
    <w:div w:id="241767633">
      <w:bodyDiv w:val="1"/>
      <w:marLeft w:val="0"/>
      <w:marRight w:val="0"/>
      <w:marTop w:val="0"/>
      <w:marBottom w:val="0"/>
      <w:divBdr>
        <w:top w:val="none" w:sz="0" w:space="0" w:color="auto"/>
        <w:left w:val="none" w:sz="0" w:space="0" w:color="auto"/>
        <w:bottom w:val="none" w:sz="0" w:space="0" w:color="auto"/>
        <w:right w:val="none" w:sz="0" w:space="0" w:color="auto"/>
      </w:divBdr>
    </w:div>
    <w:div w:id="516046741">
      <w:bodyDiv w:val="1"/>
      <w:marLeft w:val="0"/>
      <w:marRight w:val="0"/>
      <w:marTop w:val="0"/>
      <w:marBottom w:val="0"/>
      <w:divBdr>
        <w:top w:val="none" w:sz="0" w:space="0" w:color="auto"/>
        <w:left w:val="none" w:sz="0" w:space="0" w:color="auto"/>
        <w:bottom w:val="none" w:sz="0" w:space="0" w:color="auto"/>
        <w:right w:val="none" w:sz="0" w:space="0" w:color="auto"/>
      </w:divBdr>
    </w:div>
    <w:div w:id="561260554">
      <w:bodyDiv w:val="1"/>
      <w:marLeft w:val="0"/>
      <w:marRight w:val="0"/>
      <w:marTop w:val="0"/>
      <w:marBottom w:val="0"/>
      <w:divBdr>
        <w:top w:val="none" w:sz="0" w:space="0" w:color="auto"/>
        <w:left w:val="none" w:sz="0" w:space="0" w:color="auto"/>
        <w:bottom w:val="none" w:sz="0" w:space="0" w:color="auto"/>
        <w:right w:val="none" w:sz="0" w:space="0" w:color="auto"/>
      </w:divBdr>
    </w:div>
    <w:div w:id="668290705">
      <w:bodyDiv w:val="1"/>
      <w:marLeft w:val="0"/>
      <w:marRight w:val="0"/>
      <w:marTop w:val="0"/>
      <w:marBottom w:val="0"/>
      <w:divBdr>
        <w:top w:val="none" w:sz="0" w:space="0" w:color="auto"/>
        <w:left w:val="none" w:sz="0" w:space="0" w:color="auto"/>
        <w:bottom w:val="none" w:sz="0" w:space="0" w:color="auto"/>
        <w:right w:val="none" w:sz="0" w:space="0" w:color="auto"/>
      </w:divBdr>
    </w:div>
    <w:div w:id="739015448">
      <w:bodyDiv w:val="1"/>
      <w:marLeft w:val="0"/>
      <w:marRight w:val="0"/>
      <w:marTop w:val="0"/>
      <w:marBottom w:val="0"/>
      <w:divBdr>
        <w:top w:val="none" w:sz="0" w:space="0" w:color="auto"/>
        <w:left w:val="none" w:sz="0" w:space="0" w:color="auto"/>
        <w:bottom w:val="none" w:sz="0" w:space="0" w:color="auto"/>
        <w:right w:val="none" w:sz="0" w:space="0" w:color="auto"/>
      </w:divBdr>
    </w:div>
    <w:div w:id="846333469">
      <w:bodyDiv w:val="1"/>
      <w:marLeft w:val="0"/>
      <w:marRight w:val="0"/>
      <w:marTop w:val="0"/>
      <w:marBottom w:val="0"/>
      <w:divBdr>
        <w:top w:val="none" w:sz="0" w:space="0" w:color="auto"/>
        <w:left w:val="none" w:sz="0" w:space="0" w:color="auto"/>
        <w:bottom w:val="none" w:sz="0" w:space="0" w:color="auto"/>
        <w:right w:val="none" w:sz="0" w:space="0" w:color="auto"/>
      </w:divBdr>
    </w:div>
    <w:div w:id="864053973">
      <w:bodyDiv w:val="1"/>
      <w:marLeft w:val="0"/>
      <w:marRight w:val="0"/>
      <w:marTop w:val="0"/>
      <w:marBottom w:val="0"/>
      <w:divBdr>
        <w:top w:val="none" w:sz="0" w:space="0" w:color="auto"/>
        <w:left w:val="none" w:sz="0" w:space="0" w:color="auto"/>
        <w:bottom w:val="none" w:sz="0" w:space="0" w:color="auto"/>
        <w:right w:val="none" w:sz="0" w:space="0" w:color="auto"/>
      </w:divBdr>
    </w:div>
    <w:div w:id="1015033135">
      <w:bodyDiv w:val="1"/>
      <w:marLeft w:val="0"/>
      <w:marRight w:val="0"/>
      <w:marTop w:val="0"/>
      <w:marBottom w:val="0"/>
      <w:divBdr>
        <w:top w:val="none" w:sz="0" w:space="0" w:color="auto"/>
        <w:left w:val="none" w:sz="0" w:space="0" w:color="auto"/>
        <w:bottom w:val="none" w:sz="0" w:space="0" w:color="auto"/>
        <w:right w:val="none" w:sz="0" w:space="0" w:color="auto"/>
      </w:divBdr>
    </w:div>
    <w:div w:id="1233393285">
      <w:bodyDiv w:val="1"/>
      <w:marLeft w:val="0"/>
      <w:marRight w:val="0"/>
      <w:marTop w:val="0"/>
      <w:marBottom w:val="0"/>
      <w:divBdr>
        <w:top w:val="none" w:sz="0" w:space="0" w:color="auto"/>
        <w:left w:val="none" w:sz="0" w:space="0" w:color="auto"/>
        <w:bottom w:val="none" w:sz="0" w:space="0" w:color="auto"/>
        <w:right w:val="none" w:sz="0" w:space="0" w:color="auto"/>
      </w:divBdr>
    </w:div>
    <w:div w:id="1529291680">
      <w:bodyDiv w:val="1"/>
      <w:marLeft w:val="0"/>
      <w:marRight w:val="0"/>
      <w:marTop w:val="0"/>
      <w:marBottom w:val="0"/>
      <w:divBdr>
        <w:top w:val="none" w:sz="0" w:space="0" w:color="auto"/>
        <w:left w:val="none" w:sz="0" w:space="0" w:color="auto"/>
        <w:bottom w:val="none" w:sz="0" w:space="0" w:color="auto"/>
        <w:right w:val="none" w:sz="0" w:space="0" w:color="auto"/>
      </w:divBdr>
    </w:div>
    <w:div w:id="1581598987">
      <w:bodyDiv w:val="1"/>
      <w:marLeft w:val="0"/>
      <w:marRight w:val="0"/>
      <w:marTop w:val="0"/>
      <w:marBottom w:val="0"/>
      <w:divBdr>
        <w:top w:val="none" w:sz="0" w:space="0" w:color="auto"/>
        <w:left w:val="none" w:sz="0" w:space="0" w:color="auto"/>
        <w:bottom w:val="none" w:sz="0" w:space="0" w:color="auto"/>
        <w:right w:val="none" w:sz="0" w:space="0" w:color="auto"/>
      </w:divBdr>
    </w:div>
    <w:div w:id="1712416600">
      <w:bodyDiv w:val="1"/>
      <w:marLeft w:val="0"/>
      <w:marRight w:val="0"/>
      <w:marTop w:val="0"/>
      <w:marBottom w:val="0"/>
      <w:divBdr>
        <w:top w:val="none" w:sz="0" w:space="0" w:color="auto"/>
        <w:left w:val="none" w:sz="0" w:space="0" w:color="auto"/>
        <w:bottom w:val="none" w:sz="0" w:space="0" w:color="auto"/>
        <w:right w:val="none" w:sz="0" w:space="0" w:color="auto"/>
      </w:divBdr>
    </w:div>
    <w:div w:id="1855419224">
      <w:bodyDiv w:val="1"/>
      <w:marLeft w:val="0"/>
      <w:marRight w:val="0"/>
      <w:marTop w:val="0"/>
      <w:marBottom w:val="0"/>
      <w:divBdr>
        <w:top w:val="none" w:sz="0" w:space="0" w:color="auto"/>
        <w:left w:val="none" w:sz="0" w:space="0" w:color="auto"/>
        <w:bottom w:val="none" w:sz="0" w:space="0" w:color="auto"/>
        <w:right w:val="none" w:sz="0" w:space="0" w:color="auto"/>
      </w:divBdr>
    </w:div>
    <w:div w:id="1924141481">
      <w:bodyDiv w:val="1"/>
      <w:marLeft w:val="0"/>
      <w:marRight w:val="0"/>
      <w:marTop w:val="0"/>
      <w:marBottom w:val="0"/>
      <w:divBdr>
        <w:top w:val="none" w:sz="0" w:space="0" w:color="auto"/>
        <w:left w:val="none" w:sz="0" w:space="0" w:color="auto"/>
        <w:bottom w:val="none" w:sz="0" w:space="0" w:color="auto"/>
        <w:right w:val="none" w:sz="0" w:space="0" w:color="auto"/>
      </w:divBdr>
    </w:div>
    <w:div w:id="2039156947">
      <w:bodyDiv w:val="1"/>
      <w:marLeft w:val="0"/>
      <w:marRight w:val="0"/>
      <w:marTop w:val="0"/>
      <w:marBottom w:val="0"/>
      <w:divBdr>
        <w:top w:val="none" w:sz="0" w:space="0" w:color="auto"/>
        <w:left w:val="none" w:sz="0" w:space="0" w:color="auto"/>
        <w:bottom w:val="none" w:sz="0" w:space="0" w:color="auto"/>
        <w:right w:val="none" w:sz="0" w:space="0" w:color="auto"/>
      </w:divBdr>
    </w:div>
    <w:div w:id="2116559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86ED0D-BC85-48BD-96B2-A1FE85515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4</Pages>
  <Words>439</Words>
  <Characters>2508</Characters>
  <Application>Microsoft Office Word</Application>
  <DocSecurity>0</DocSecurity>
  <Lines>20</Lines>
  <Paragraphs>5</Paragraphs>
  <ScaleCrop>false</ScaleCrop>
  <Company/>
  <LinksUpToDate>false</LinksUpToDate>
  <CharactersWithSpaces>2942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infaith Mancy</dc:creator>
  <cp:keywords/>
  <dc:description/>
  <cp:lastModifiedBy>M Q</cp:lastModifiedBy>
  <cp:revision>32</cp:revision>
  <cp:lastPrinted>2017-01-13T08:35:00Z</cp:lastPrinted>
  <dcterms:created xsi:type="dcterms:W3CDTF">2019-10-12T03:45:00Z</dcterms:created>
  <dcterms:modified xsi:type="dcterms:W3CDTF">2019-10-25T07:27:00Z</dcterms:modified>
</cp:coreProperties>
</file>