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4A6CDC">
        <w:rPr>
          <w:rFonts w:asciiTheme="minorEastAsia" w:eastAsiaTheme="minorEastAsia" w:hAnsiTheme="minorEastAsia"/>
          <w:sz w:val="24"/>
          <w:szCs w:val="24"/>
        </w:rPr>
        <w:t>57</w:t>
      </w:r>
    </w:p>
    <w:p w:rsidR="00AC7A56" w:rsidRPr="004A6CDC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90772C" w:rsidRDefault="0090772C" w:rsidP="00C608BD">
      <w:pPr>
        <w:pStyle w:val="aa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45F3E" w:rsidRDefault="00CC222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 11 月 29 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:rsidR="00652E47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EC2DC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  <w:bookmarkStart w:id="0" w:name="_GoBack"/>
      <w:bookmarkEnd w:id="0"/>
    </w:p>
    <w:p w:rsidR="00956B7F" w:rsidRPr="00CE6283" w:rsidRDefault="001306C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5352E5">
        <w:rPr>
          <w:rFonts w:asciiTheme="minorEastAsia" w:eastAsiaTheme="minorEastAsia" w:hAnsiTheme="minorEastAsia"/>
          <w:sz w:val="24"/>
          <w:szCs w:val="24"/>
        </w:rPr>
        <w:t>4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E6283">
        <w:rPr>
          <w:rFonts w:asciiTheme="minorEastAsia" w:eastAsiaTheme="minorEastAsia" w:hAnsiTheme="minorEastAsia"/>
          <w:sz w:val="24"/>
          <w:szCs w:val="24"/>
        </w:rPr>
        <w:t>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公司通过集中竞价交易方式已累计回购股份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2</w:t>
      </w:r>
      <w:r w:rsidR="00C237DC">
        <w:rPr>
          <w:rFonts w:asciiTheme="minorEastAsia" w:eastAsiaTheme="minorEastAsia" w:hAnsiTheme="minorEastAsia"/>
          <w:sz w:val="24"/>
          <w:szCs w:val="24"/>
        </w:rPr>
        <w:t>,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878</w:t>
      </w:r>
      <w:r w:rsidR="00C237DC">
        <w:rPr>
          <w:rFonts w:asciiTheme="minorEastAsia" w:eastAsiaTheme="minorEastAsia" w:hAnsiTheme="minorEastAsia"/>
          <w:sz w:val="24"/>
          <w:szCs w:val="24"/>
        </w:rPr>
        <w:t>,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509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6B13A9">
        <w:rPr>
          <w:rFonts w:asciiTheme="minorEastAsia" w:eastAsiaTheme="minorEastAsia" w:hAnsiTheme="minorEastAsia" w:hint="eastAsia"/>
          <w:sz w:val="24"/>
          <w:szCs w:val="24"/>
        </w:rPr>
        <w:t>0.32</w:t>
      </w:r>
      <w:r w:rsidR="0089312E">
        <w:rPr>
          <w:rFonts w:asciiTheme="minorEastAsia" w:eastAsiaTheme="minorEastAsia" w:hAnsiTheme="minorEastAsia"/>
          <w:sz w:val="24"/>
          <w:szCs w:val="24"/>
        </w:rPr>
        <w:t>%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购买的</w:t>
      </w:r>
      <w:proofErr w:type="gramStart"/>
      <w:r w:rsidRPr="00BC7947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BC7947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30.07</w:t>
      </w:r>
      <w:r w:rsidR="00C237DC">
        <w:rPr>
          <w:rFonts w:asciiTheme="minorEastAsia" w:eastAsiaTheme="minorEastAsia" w:hAnsiTheme="minorEastAsia"/>
          <w:sz w:val="24"/>
          <w:szCs w:val="24"/>
        </w:rPr>
        <w:t>元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lastRenderedPageBreak/>
        <w:t>/股，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支付的金额为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90</w:t>
      </w:r>
      <w:r w:rsidR="00546F78">
        <w:rPr>
          <w:rFonts w:asciiTheme="minorEastAsia" w:eastAsiaTheme="minorEastAsia" w:hAnsiTheme="minorEastAsia"/>
          <w:sz w:val="24"/>
          <w:szCs w:val="24"/>
        </w:rPr>
        <w:t>,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025</w:t>
      </w:r>
      <w:r w:rsidR="00546F78">
        <w:rPr>
          <w:rFonts w:asciiTheme="minorEastAsia" w:eastAsiaTheme="minorEastAsia" w:hAnsiTheme="minorEastAsia"/>
          <w:sz w:val="24"/>
          <w:szCs w:val="24"/>
        </w:rPr>
        <w:t>,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526.91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元（含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</w:p>
    <w:p w:rsidR="00CC2224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 w:rsidRPr="00CE6283">
        <w:rPr>
          <w:rFonts w:asciiTheme="minorEastAsia" w:eastAsiaTheme="minorEastAsia" w:hAnsiTheme="minorEastAsia"/>
          <w:sz w:val="24"/>
          <w:szCs w:val="24"/>
        </w:rPr>
        <w:t>2019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352E5">
        <w:rPr>
          <w:rFonts w:asciiTheme="minorEastAsia" w:eastAsiaTheme="minorEastAsia" w:hAnsiTheme="minorEastAsia"/>
          <w:sz w:val="24"/>
          <w:szCs w:val="24"/>
        </w:rPr>
        <w:t>4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18</w:t>
      </w:r>
      <w:r w:rsidR="00C237DC">
        <w:rPr>
          <w:rFonts w:asciiTheme="minorEastAsia" w:eastAsiaTheme="minorEastAsia" w:hAnsiTheme="minorEastAsia"/>
          <w:sz w:val="24"/>
          <w:szCs w:val="24"/>
        </w:rPr>
        <w:t>,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414</w:t>
      </w:r>
      <w:r w:rsidR="00C237DC">
        <w:rPr>
          <w:rFonts w:asciiTheme="minorEastAsia" w:eastAsiaTheme="minorEastAsia" w:hAnsiTheme="minorEastAsia"/>
          <w:sz w:val="24"/>
          <w:szCs w:val="24"/>
        </w:rPr>
        <w:t>,</w:t>
      </w:r>
      <w:r w:rsidR="00C237DC" w:rsidRPr="00C237DC">
        <w:rPr>
          <w:rFonts w:asciiTheme="minorEastAsia" w:eastAsiaTheme="minorEastAsia" w:hAnsiTheme="minorEastAsia"/>
          <w:sz w:val="24"/>
          <w:szCs w:val="24"/>
        </w:rPr>
        <w:t>602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6B13A9">
        <w:rPr>
          <w:rFonts w:asciiTheme="minorEastAsia" w:eastAsiaTheme="minorEastAsia" w:hAnsiTheme="minorEastAsia" w:hint="eastAsia"/>
          <w:sz w:val="24"/>
          <w:szCs w:val="24"/>
        </w:rPr>
        <w:t>2.08</w:t>
      </w:r>
      <w:r w:rsidR="0089312E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</w:t>
      </w:r>
      <w:proofErr w:type="gramStart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500</w:t>
      </w:r>
      <w:r w:rsidR="00546F78">
        <w:rPr>
          <w:rFonts w:asciiTheme="minorEastAsia" w:eastAsiaTheme="minorEastAsia" w:hAnsiTheme="minorEastAsia"/>
          <w:sz w:val="24"/>
          <w:szCs w:val="24"/>
        </w:rPr>
        <w:t>,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030</w:t>
      </w:r>
      <w:r w:rsidR="00546F78">
        <w:rPr>
          <w:rFonts w:asciiTheme="minorEastAsia" w:eastAsiaTheme="minorEastAsia" w:hAnsiTheme="minorEastAsia"/>
          <w:sz w:val="24"/>
          <w:szCs w:val="24"/>
        </w:rPr>
        <w:t>,</w:t>
      </w:r>
      <w:r w:rsidR="00546F78" w:rsidRPr="00546F78">
        <w:rPr>
          <w:rFonts w:asciiTheme="minorEastAsia" w:eastAsiaTheme="minorEastAsia" w:hAnsiTheme="minorEastAsia"/>
          <w:sz w:val="24"/>
          <w:szCs w:val="24"/>
        </w:rPr>
        <w:t>102.71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5352E5">
        <w:rPr>
          <w:rFonts w:asciiTheme="minorEastAsia" w:eastAsiaTheme="minorEastAsia" w:hAnsiTheme="minorEastAsia" w:cs="KAPJJC+ËÎÌå"/>
          <w:color w:val="000000"/>
          <w:sz w:val="24"/>
        </w:rPr>
        <w:t>5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4A6CDC">
        <w:rPr>
          <w:rFonts w:asciiTheme="minorEastAsia" w:eastAsiaTheme="minorEastAsia" w:hAnsiTheme="minorEastAsia" w:cs="KAPJJC+ËÎÌå" w:hint="eastAsia"/>
          <w:color w:val="000000"/>
          <w:sz w:val="24"/>
        </w:rPr>
        <w:t>6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92" w:rsidRDefault="00841992" w:rsidP="00FC3A11">
      <w:r>
        <w:separator/>
      </w:r>
    </w:p>
  </w:endnote>
  <w:endnote w:type="continuationSeparator" w:id="0">
    <w:p w:rsidR="00841992" w:rsidRDefault="00841992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081F4D" w:rsidRPr="00081F4D">
          <w:rPr>
            <w:noProof/>
            <w:lang w:val="zh-CN"/>
          </w:rPr>
          <w:t>1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92" w:rsidRDefault="00841992" w:rsidP="00FC3A11">
      <w:r>
        <w:separator/>
      </w:r>
    </w:p>
  </w:footnote>
  <w:footnote w:type="continuationSeparator" w:id="0">
    <w:p w:rsidR="00841992" w:rsidRDefault="00841992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1ABB"/>
    <w:rsid w:val="000E7C8E"/>
    <w:rsid w:val="000F1C51"/>
    <w:rsid w:val="000F3B55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34372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75A20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2DC6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18BE-FA58-4A1C-884A-EE74584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HBJ</cp:lastModifiedBy>
  <cp:revision>34</cp:revision>
  <cp:lastPrinted>2017-01-13T08:35:00Z</cp:lastPrinted>
  <dcterms:created xsi:type="dcterms:W3CDTF">2018-12-03T03:26:00Z</dcterms:created>
  <dcterms:modified xsi:type="dcterms:W3CDTF">2019-05-05T07:31:00Z</dcterms:modified>
</cp:coreProperties>
</file>