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A56" w:rsidRPr="007570DA" w:rsidRDefault="00AC7A56" w:rsidP="00F60F28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7570DA">
        <w:rPr>
          <w:rFonts w:asciiTheme="minorEastAsia" w:eastAsiaTheme="minorEastAsia" w:hAnsiTheme="minorEastAsia"/>
          <w:sz w:val="24"/>
          <w:szCs w:val="24"/>
        </w:rPr>
        <w:t>证券代码：603</w:t>
      </w:r>
      <w:r w:rsidR="00F60F28" w:rsidRPr="007570DA">
        <w:rPr>
          <w:rFonts w:asciiTheme="minorEastAsia" w:eastAsiaTheme="minorEastAsia" w:hAnsiTheme="minorEastAsia"/>
          <w:sz w:val="24"/>
          <w:szCs w:val="24"/>
        </w:rPr>
        <w:t>858</w:t>
      </w:r>
      <w:r w:rsidR="00C5781A" w:rsidRPr="007570DA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="00E679E0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C5781A" w:rsidRPr="007570DA">
        <w:rPr>
          <w:rFonts w:asciiTheme="minorEastAsia" w:eastAsiaTheme="minorEastAsia" w:hAnsiTheme="minorEastAsia" w:hint="eastAsia"/>
          <w:sz w:val="24"/>
          <w:szCs w:val="24"/>
        </w:rPr>
        <w:t xml:space="preserve">    </w:t>
      </w:r>
      <w:r w:rsidR="00F60F28" w:rsidRPr="007570DA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C5781A" w:rsidRPr="007570DA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7570DA">
        <w:rPr>
          <w:rFonts w:asciiTheme="minorEastAsia" w:eastAsiaTheme="minorEastAsia" w:hAnsiTheme="minorEastAsia"/>
          <w:sz w:val="24"/>
          <w:szCs w:val="24"/>
        </w:rPr>
        <w:t>证券简称：</w:t>
      </w:r>
      <w:r w:rsidR="00F60F28" w:rsidRPr="007570DA">
        <w:rPr>
          <w:rFonts w:asciiTheme="minorEastAsia" w:eastAsiaTheme="minorEastAsia" w:hAnsiTheme="minorEastAsia" w:hint="eastAsia"/>
          <w:sz w:val="24"/>
          <w:szCs w:val="24"/>
        </w:rPr>
        <w:t>步长</w:t>
      </w:r>
      <w:r w:rsidR="00F60F28" w:rsidRPr="007570DA">
        <w:rPr>
          <w:rFonts w:asciiTheme="minorEastAsia" w:eastAsiaTheme="minorEastAsia" w:hAnsiTheme="minorEastAsia"/>
          <w:sz w:val="24"/>
          <w:szCs w:val="24"/>
        </w:rPr>
        <w:t>制药</w:t>
      </w:r>
      <w:r w:rsidR="00C5781A" w:rsidRPr="007570DA">
        <w:rPr>
          <w:rFonts w:asciiTheme="minorEastAsia" w:eastAsiaTheme="minorEastAsia" w:hAnsiTheme="minorEastAsia" w:hint="eastAsia"/>
          <w:sz w:val="24"/>
          <w:szCs w:val="24"/>
        </w:rPr>
        <w:t xml:space="preserve">   </w:t>
      </w:r>
      <w:r w:rsidR="006C6382" w:rsidRPr="007570DA">
        <w:rPr>
          <w:rFonts w:asciiTheme="minorEastAsia" w:eastAsiaTheme="minorEastAsia" w:hAnsiTheme="minorEastAsia"/>
          <w:sz w:val="24"/>
          <w:szCs w:val="24"/>
        </w:rPr>
        <w:t xml:space="preserve">   </w:t>
      </w:r>
      <w:r w:rsidR="00E679E0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E067A6">
        <w:rPr>
          <w:rFonts w:asciiTheme="minorEastAsia" w:eastAsiaTheme="minorEastAsia" w:hAnsiTheme="minorEastAsia"/>
          <w:sz w:val="24"/>
          <w:szCs w:val="24"/>
        </w:rPr>
        <w:t>公告编号：201</w:t>
      </w:r>
      <w:r w:rsidR="00B50474">
        <w:rPr>
          <w:rFonts w:asciiTheme="minorEastAsia" w:eastAsiaTheme="minorEastAsia" w:hAnsiTheme="minorEastAsia"/>
          <w:sz w:val="24"/>
          <w:szCs w:val="24"/>
        </w:rPr>
        <w:t>8</w:t>
      </w:r>
      <w:r w:rsidRPr="00E067A6">
        <w:rPr>
          <w:rFonts w:asciiTheme="minorEastAsia" w:eastAsiaTheme="minorEastAsia" w:hAnsiTheme="minorEastAsia"/>
          <w:sz w:val="24"/>
          <w:szCs w:val="24"/>
        </w:rPr>
        <w:t>-</w:t>
      </w:r>
      <w:r w:rsidR="00B50474" w:rsidRPr="00407EB2">
        <w:rPr>
          <w:rFonts w:asciiTheme="minorEastAsia" w:eastAsiaTheme="minorEastAsia" w:hAnsiTheme="minorEastAsia"/>
          <w:sz w:val="24"/>
          <w:szCs w:val="24"/>
        </w:rPr>
        <w:t>0</w:t>
      </w:r>
      <w:r w:rsidR="00766F64">
        <w:rPr>
          <w:rFonts w:asciiTheme="minorEastAsia" w:eastAsiaTheme="minorEastAsia" w:hAnsiTheme="minorEastAsia" w:hint="eastAsia"/>
          <w:sz w:val="24"/>
          <w:szCs w:val="24"/>
        </w:rPr>
        <w:t>99</w:t>
      </w:r>
    </w:p>
    <w:p w:rsidR="00AC7A56" w:rsidRPr="00E64FAE" w:rsidRDefault="00AC7A56" w:rsidP="00AC7A56">
      <w:pPr>
        <w:spacing w:line="360" w:lineRule="auto"/>
        <w:ind w:firstLine="723"/>
        <w:jc w:val="center"/>
        <w:rPr>
          <w:rFonts w:asciiTheme="minorEastAsia" w:eastAsiaTheme="minorEastAsia" w:hAnsiTheme="minorEastAsia"/>
          <w:b/>
          <w:color w:val="FF0000"/>
          <w:sz w:val="36"/>
          <w:szCs w:val="36"/>
        </w:rPr>
      </w:pPr>
    </w:p>
    <w:p w:rsidR="0042073A" w:rsidRPr="007570DA" w:rsidRDefault="00F60F28" w:rsidP="000302D3">
      <w:pPr>
        <w:spacing w:beforeLines="50" w:before="120" w:afterLines="50" w:after="120" w:line="300" w:lineRule="auto"/>
        <w:jc w:val="center"/>
        <w:rPr>
          <w:rFonts w:asciiTheme="minorEastAsia" w:eastAsiaTheme="minorEastAsia" w:hAnsiTheme="minorEastAsia"/>
          <w:b/>
          <w:color w:val="FF0000"/>
          <w:sz w:val="36"/>
          <w:szCs w:val="36"/>
        </w:rPr>
      </w:pPr>
      <w:r w:rsidRPr="007570DA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山东步长制药股份有限公司</w:t>
      </w:r>
      <w:r w:rsidR="001D4C12" w:rsidRPr="007570DA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 xml:space="preserve">  </w:t>
      </w:r>
    </w:p>
    <w:p w:rsidR="000A591B" w:rsidRPr="007570DA" w:rsidRDefault="004A6536" w:rsidP="000302D3">
      <w:pPr>
        <w:spacing w:beforeLines="50" w:before="120" w:afterLines="50" w:after="120" w:line="300" w:lineRule="auto"/>
        <w:jc w:val="center"/>
        <w:rPr>
          <w:rFonts w:asciiTheme="minorEastAsia" w:eastAsiaTheme="minorEastAsia" w:hAnsiTheme="minorEastAsia"/>
          <w:b/>
          <w:color w:val="FF0000"/>
          <w:sz w:val="36"/>
          <w:szCs w:val="36"/>
        </w:rPr>
      </w:pPr>
      <w:r w:rsidRPr="004A6536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关于</w:t>
      </w:r>
      <w:r w:rsidR="00877453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以集中竞价交易方式</w:t>
      </w:r>
      <w:r w:rsidR="00F70EC7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首次</w:t>
      </w:r>
      <w:r w:rsidR="00877453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回购股份</w:t>
      </w:r>
      <w:r w:rsidRPr="004A6536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的公告</w:t>
      </w:r>
    </w:p>
    <w:p w:rsidR="00AC7A56" w:rsidRPr="007570DA" w:rsidRDefault="00AC7A56" w:rsidP="00AC7A56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pacing w:line="520" w:lineRule="exact"/>
        <w:ind w:left="360" w:firstLine="480"/>
        <w:rPr>
          <w:rFonts w:asciiTheme="minorEastAsia" w:eastAsiaTheme="minorEastAsia" w:hAnsiTheme="minorEastAsia"/>
          <w:sz w:val="24"/>
          <w:szCs w:val="24"/>
        </w:rPr>
      </w:pPr>
      <w:r w:rsidRPr="007570DA">
        <w:rPr>
          <w:rFonts w:asciiTheme="minorEastAsia" w:eastAsiaTheme="minorEastAsia" w:hAnsiTheme="minorEastAsia"/>
          <w:sz w:val="24"/>
          <w:szCs w:val="24"/>
        </w:rPr>
        <w:t>本公司</w:t>
      </w:r>
      <w:r w:rsidR="00726E04" w:rsidRPr="007570DA">
        <w:rPr>
          <w:rFonts w:asciiTheme="minorEastAsia" w:eastAsiaTheme="minorEastAsia" w:hAnsiTheme="minorEastAsia" w:hint="eastAsia"/>
          <w:sz w:val="24"/>
          <w:szCs w:val="24"/>
        </w:rPr>
        <w:t>董事会</w:t>
      </w:r>
      <w:r w:rsidR="00726E04" w:rsidRPr="007570DA">
        <w:rPr>
          <w:rFonts w:asciiTheme="minorEastAsia" w:eastAsiaTheme="minorEastAsia" w:hAnsiTheme="minorEastAsia"/>
          <w:sz w:val="24"/>
          <w:szCs w:val="24"/>
        </w:rPr>
        <w:t>及</w:t>
      </w:r>
      <w:r w:rsidR="00726E04" w:rsidRPr="007570DA">
        <w:rPr>
          <w:rFonts w:asciiTheme="minorEastAsia" w:eastAsiaTheme="minorEastAsia" w:hAnsiTheme="minorEastAsia" w:hint="eastAsia"/>
          <w:sz w:val="24"/>
          <w:szCs w:val="24"/>
        </w:rPr>
        <w:t>全体</w:t>
      </w:r>
      <w:r w:rsidR="00726E04" w:rsidRPr="007570DA">
        <w:rPr>
          <w:rFonts w:asciiTheme="minorEastAsia" w:eastAsiaTheme="minorEastAsia" w:hAnsiTheme="minorEastAsia"/>
          <w:sz w:val="24"/>
          <w:szCs w:val="24"/>
        </w:rPr>
        <w:t>董事</w:t>
      </w:r>
      <w:r w:rsidRPr="007570DA">
        <w:rPr>
          <w:rFonts w:asciiTheme="minorEastAsia" w:eastAsiaTheme="minorEastAsia" w:hAnsiTheme="minorEastAsia"/>
          <w:sz w:val="24"/>
          <w:szCs w:val="24"/>
        </w:rPr>
        <w:t>保证公告内容不存在虚假记载、误导性陈述或者重大遗漏，并对其内容的真实</w:t>
      </w:r>
      <w:r w:rsidR="0038288C">
        <w:rPr>
          <w:rFonts w:asciiTheme="minorEastAsia" w:eastAsiaTheme="minorEastAsia" w:hAnsiTheme="minorEastAsia"/>
          <w:sz w:val="24"/>
          <w:szCs w:val="24"/>
        </w:rPr>
        <w:t>性</w:t>
      </w:r>
      <w:r w:rsidRPr="007570DA">
        <w:rPr>
          <w:rFonts w:asciiTheme="minorEastAsia" w:eastAsiaTheme="minorEastAsia" w:hAnsiTheme="minorEastAsia"/>
          <w:sz w:val="24"/>
          <w:szCs w:val="24"/>
        </w:rPr>
        <w:t>、准确</w:t>
      </w:r>
      <w:r w:rsidR="0038288C">
        <w:rPr>
          <w:rFonts w:asciiTheme="minorEastAsia" w:eastAsiaTheme="minorEastAsia" w:hAnsiTheme="minorEastAsia"/>
          <w:sz w:val="24"/>
          <w:szCs w:val="24"/>
        </w:rPr>
        <w:t>性</w:t>
      </w:r>
      <w:r w:rsidRPr="007570DA">
        <w:rPr>
          <w:rFonts w:asciiTheme="minorEastAsia" w:eastAsiaTheme="minorEastAsia" w:hAnsiTheme="minorEastAsia"/>
          <w:sz w:val="24"/>
          <w:szCs w:val="24"/>
        </w:rPr>
        <w:t>和完整</w:t>
      </w:r>
      <w:r w:rsidR="0038288C">
        <w:rPr>
          <w:rFonts w:asciiTheme="minorEastAsia" w:eastAsiaTheme="minorEastAsia" w:hAnsiTheme="minorEastAsia"/>
          <w:sz w:val="24"/>
          <w:szCs w:val="24"/>
        </w:rPr>
        <w:t>性</w:t>
      </w:r>
      <w:r w:rsidRPr="007570DA">
        <w:rPr>
          <w:rFonts w:asciiTheme="minorEastAsia" w:eastAsiaTheme="minorEastAsia" w:hAnsiTheme="minorEastAsia"/>
          <w:sz w:val="24"/>
          <w:szCs w:val="24"/>
        </w:rPr>
        <w:t>承担个别及连带责任。</w:t>
      </w:r>
    </w:p>
    <w:p w:rsidR="004C4541" w:rsidRPr="00CC2224" w:rsidRDefault="004C4541" w:rsidP="00CC2224">
      <w:pPr>
        <w:spacing w:line="360" w:lineRule="auto"/>
        <w:rPr>
          <w:rFonts w:asciiTheme="minorEastAsia" w:eastAsiaTheme="minorEastAsia" w:hAnsiTheme="minorEastAsia" w:hint="eastAsia"/>
          <w:b/>
          <w:sz w:val="24"/>
          <w:szCs w:val="24"/>
        </w:rPr>
      </w:pPr>
    </w:p>
    <w:p w:rsidR="00CC2224" w:rsidRDefault="00CC2224" w:rsidP="00CC2224">
      <w:pPr>
        <w:pStyle w:val="aa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C2224">
        <w:rPr>
          <w:rFonts w:asciiTheme="minorEastAsia" w:eastAsiaTheme="minorEastAsia" w:hAnsiTheme="minorEastAsia" w:hint="eastAsia"/>
          <w:sz w:val="24"/>
          <w:szCs w:val="24"/>
        </w:rPr>
        <w:t>山东步长制药股份有限公司（以下简称“公司”）于2018年9月26日召开第三届董事会第七次（临时）会议，审议并通过《关于以集中竞价交易方式回购股份的预案》等相关议案。2018年10月26日，该等议案经公司2018年第一次临时股东大会审议通过。具体内容详见公司于2018年9月27日披露于上海证券交易所网站的《关于以集中竞价交易方式回购股份的预案公告》（公告编号：2018-076）、2018年9月28日披露于上海证券交易所网站的《关于以集中竞价交易方式回购股份的预案的补充公告》（公告编号：2018-080）、2018年10月27日披露于上海证券交易所网站的《2018年第一次临时股东大会决议公告》（公告编号：2018-087</w:t>
      </w:r>
      <w:r>
        <w:rPr>
          <w:rFonts w:asciiTheme="minorEastAsia" w:eastAsiaTheme="minorEastAsia" w:hAnsiTheme="minorEastAsia" w:hint="eastAsia"/>
          <w:sz w:val="24"/>
          <w:szCs w:val="24"/>
        </w:rPr>
        <w:t>）、</w:t>
      </w:r>
      <w:r w:rsidRPr="00CC2224">
        <w:rPr>
          <w:rFonts w:asciiTheme="minorEastAsia" w:eastAsiaTheme="minorEastAsia" w:hAnsiTheme="minorEastAsia" w:hint="eastAsia"/>
          <w:sz w:val="24"/>
          <w:szCs w:val="24"/>
        </w:rPr>
        <w:t>2018年</w:t>
      </w:r>
      <w:r>
        <w:rPr>
          <w:rFonts w:asciiTheme="minorEastAsia" w:eastAsiaTheme="minorEastAsia" w:hAnsiTheme="minorEastAsia" w:hint="eastAsia"/>
          <w:sz w:val="24"/>
          <w:szCs w:val="24"/>
        </w:rPr>
        <w:t>11</w:t>
      </w:r>
      <w:r w:rsidRPr="00CC2224">
        <w:rPr>
          <w:rFonts w:asciiTheme="minorEastAsia" w:eastAsiaTheme="minorEastAsia" w:hAnsiTheme="minorEastAsia" w:hint="eastAsia"/>
          <w:sz w:val="24"/>
          <w:szCs w:val="24"/>
        </w:rPr>
        <w:t>月</w:t>
      </w:r>
      <w:r>
        <w:rPr>
          <w:rFonts w:asciiTheme="minorEastAsia" w:eastAsiaTheme="minorEastAsia" w:hAnsiTheme="minorEastAsia" w:hint="eastAsia"/>
          <w:sz w:val="24"/>
          <w:szCs w:val="24"/>
        </w:rPr>
        <w:t>1</w:t>
      </w:r>
      <w:r w:rsidRPr="00CC2224">
        <w:rPr>
          <w:rFonts w:asciiTheme="minorEastAsia" w:eastAsiaTheme="minorEastAsia" w:hAnsiTheme="minorEastAsia" w:hint="eastAsia"/>
          <w:sz w:val="24"/>
          <w:szCs w:val="24"/>
        </w:rPr>
        <w:t>日披露于上海证券交易所网站的《</w:t>
      </w:r>
      <w:r>
        <w:rPr>
          <w:rFonts w:asciiTheme="minorEastAsia" w:eastAsiaTheme="minorEastAsia" w:hAnsiTheme="minorEastAsia" w:hint="eastAsia"/>
          <w:sz w:val="24"/>
          <w:szCs w:val="24"/>
        </w:rPr>
        <w:t>关于以集中竞价交易方式回购股份的回购报告书</w:t>
      </w:r>
      <w:r w:rsidRPr="00CC2224">
        <w:rPr>
          <w:rFonts w:asciiTheme="minorEastAsia" w:eastAsiaTheme="minorEastAsia" w:hAnsiTheme="minorEastAsia" w:hint="eastAsia"/>
          <w:sz w:val="24"/>
          <w:szCs w:val="24"/>
        </w:rPr>
        <w:t>》（公告编号：</w:t>
      </w:r>
      <w:r>
        <w:rPr>
          <w:rFonts w:asciiTheme="minorEastAsia" w:eastAsiaTheme="minorEastAsia" w:hAnsiTheme="minorEastAsia" w:hint="eastAsia"/>
          <w:sz w:val="24"/>
          <w:szCs w:val="24"/>
        </w:rPr>
        <w:t>2018-091）。</w:t>
      </w:r>
    </w:p>
    <w:p w:rsidR="00CC2224" w:rsidRDefault="00CC2224" w:rsidP="00CC2224">
      <w:pPr>
        <w:pStyle w:val="aa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公司于</w:t>
      </w:r>
      <w:r>
        <w:rPr>
          <w:rFonts w:asciiTheme="minorEastAsia" w:eastAsiaTheme="minorEastAsia" w:hAnsiTheme="minorEastAsia" w:hint="eastAsia"/>
          <w:sz w:val="24"/>
          <w:szCs w:val="24"/>
        </w:rPr>
        <w:t>2018</w:t>
      </w:r>
      <w:r w:rsidR="00987EC4">
        <w:rPr>
          <w:rFonts w:asciiTheme="minorEastAsia" w:eastAsiaTheme="minorEastAsia" w:hAnsiTheme="minorEastAsia" w:hint="eastAsia"/>
          <w:sz w:val="24"/>
          <w:szCs w:val="24"/>
        </w:rPr>
        <w:t>年11月28</w:t>
      </w:r>
      <w:r>
        <w:rPr>
          <w:rFonts w:asciiTheme="minorEastAsia" w:eastAsiaTheme="minorEastAsia" w:hAnsiTheme="minorEastAsia" w:hint="eastAsia"/>
          <w:sz w:val="24"/>
          <w:szCs w:val="24"/>
        </w:rPr>
        <w:t>日以集中竞价交易方式实施了首次股份回购，现根据相关规定，将本次回购情况公告如下：</w:t>
      </w:r>
    </w:p>
    <w:p w:rsidR="00CC2224" w:rsidRDefault="00CC2224" w:rsidP="00CC2224">
      <w:pPr>
        <w:pStyle w:val="aa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公司首次回购股份数量为</w:t>
      </w:r>
      <w:r w:rsidR="00AC3005">
        <w:rPr>
          <w:rFonts w:asciiTheme="minorEastAsia" w:eastAsiaTheme="minorEastAsia" w:hAnsiTheme="minorEastAsia" w:hint="eastAsia"/>
          <w:sz w:val="24"/>
          <w:szCs w:val="24"/>
        </w:rPr>
        <w:t>392</w:t>
      </w:r>
      <w:r w:rsidR="00AC3005">
        <w:rPr>
          <w:rFonts w:asciiTheme="minorEastAsia" w:eastAsiaTheme="minorEastAsia" w:hAnsiTheme="minorEastAsia"/>
          <w:sz w:val="24"/>
          <w:szCs w:val="24"/>
        </w:rPr>
        <w:t>,</w:t>
      </w:r>
      <w:r w:rsidR="00AC3005">
        <w:rPr>
          <w:rFonts w:asciiTheme="minorEastAsia" w:eastAsiaTheme="minorEastAsia" w:hAnsiTheme="minorEastAsia" w:hint="eastAsia"/>
          <w:sz w:val="24"/>
          <w:szCs w:val="24"/>
        </w:rPr>
        <w:t>521</w:t>
      </w:r>
      <w:r w:rsidR="001205DD">
        <w:rPr>
          <w:rFonts w:asciiTheme="minorEastAsia" w:eastAsiaTheme="minorEastAsia" w:hAnsiTheme="minorEastAsia" w:hint="eastAsia"/>
          <w:sz w:val="24"/>
          <w:szCs w:val="24"/>
        </w:rPr>
        <w:t>股，占公司目前总股本</w:t>
      </w:r>
      <w:r w:rsidR="00AC3005">
        <w:rPr>
          <w:rFonts w:asciiTheme="minorEastAsia" w:eastAsiaTheme="minorEastAsia" w:hAnsiTheme="minorEastAsia" w:hint="eastAsia"/>
          <w:sz w:val="24"/>
          <w:szCs w:val="24"/>
        </w:rPr>
        <w:t>的比例为0.0443</w:t>
      </w:r>
      <w:r>
        <w:rPr>
          <w:rFonts w:asciiTheme="minorEastAsia" w:eastAsiaTheme="minorEastAsia" w:hAnsiTheme="minorEastAsia" w:hint="eastAsia"/>
          <w:sz w:val="24"/>
          <w:szCs w:val="24"/>
        </w:rPr>
        <w:t>%</w:t>
      </w:r>
      <w:r w:rsidR="00AC3005">
        <w:rPr>
          <w:rFonts w:asciiTheme="minorEastAsia" w:eastAsiaTheme="minorEastAsia" w:hAnsiTheme="minorEastAsia" w:hint="eastAsia"/>
          <w:sz w:val="24"/>
          <w:szCs w:val="24"/>
        </w:rPr>
        <w:t>，成交的</w:t>
      </w:r>
      <w:proofErr w:type="gramStart"/>
      <w:r w:rsidR="00AC3005">
        <w:rPr>
          <w:rFonts w:asciiTheme="minorEastAsia" w:eastAsiaTheme="minorEastAsia" w:hAnsiTheme="minorEastAsia" w:hint="eastAsia"/>
          <w:sz w:val="24"/>
          <w:szCs w:val="24"/>
        </w:rPr>
        <w:t>最</w:t>
      </w:r>
      <w:proofErr w:type="gramEnd"/>
      <w:r w:rsidR="00AC3005">
        <w:rPr>
          <w:rFonts w:asciiTheme="minorEastAsia" w:eastAsiaTheme="minorEastAsia" w:hAnsiTheme="minorEastAsia" w:hint="eastAsia"/>
          <w:sz w:val="24"/>
          <w:szCs w:val="24"/>
        </w:rPr>
        <w:t>高价为</w:t>
      </w:r>
      <w:r w:rsidR="00AC3005">
        <w:rPr>
          <w:rFonts w:asciiTheme="minorEastAsia" w:eastAsiaTheme="minorEastAsia" w:hAnsiTheme="minorEastAsia" w:hint="eastAsia"/>
          <w:sz w:val="24"/>
          <w:szCs w:val="24"/>
        </w:rPr>
        <w:t>2</w:t>
      </w:r>
      <w:r w:rsidR="00AC3005">
        <w:rPr>
          <w:rFonts w:asciiTheme="minorEastAsia" w:eastAsiaTheme="minorEastAsia" w:hAnsiTheme="minorEastAsia"/>
          <w:sz w:val="24"/>
          <w:szCs w:val="24"/>
        </w:rPr>
        <w:t>7.16</w:t>
      </w:r>
      <w:r>
        <w:rPr>
          <w:rFonts w:asciiTheme="minorEastAsia" w:eastAsiaTheme="minorEastAsia" w:hAnsiTheme="minorEastAsia" w:hint="eastAsia"/>
          <w:sz w:val="24"/>
          <w:szCs w:val="24"/>
        </w:rPr>
        <w:t>元/股，成交的最低价为</w:t>
      </w:r>
      <w:r w:rsidR="00AC3005" w:rsidRPr="00AC3005">
        <w:rPr>
          <w:rFonts w:asciiTheme="minorEastAsia" w:eastAsiaTheme="minorEastAsia" w:hAnsiTheme="minorEastAsia"/>
          <w:sz w:val="24"/>
          <w:szCs w:val="24"/>
        </w:rPr>
        <w:t>26.97</w:t>
      </w:r>
      <w:r>
        <w:rPr>
          <w:rFonts w:asciiTheme="minorEastAsia" w:eastAsiaTheme="minorEastAsia" w:hAnsiTheme="minorEastAsia" w:hint="eastAsia"/>
          <w:sz w:val="24"/>
          <w:szCs w:val="24"/>
        </w:rPr>
        <w:t>元/</w:t>
      </w:r>
      <w:r w:rsidR="00AC3005">
        <w:rPr>
          <w:rFonts w:asciiTheme="minorEastAsia" w:eastAsiaTheme="minorEastAsia" w:hAnsiTheme="minorEastAsia" w:hint="eastAsia"/>
          <w:sz w:val="24"/>
          <w:szCs w:val="24"/>
        </w:rPr>
        <w:t>股，支付的资金总金额为10</w:t>
      </w:r>
      <w:r w:rsidR="00AC3005">
        <w:rPr>
          <w:rFonts w:asciiTheme="minorEastAsia" w:eastAsiaTheme="minorEastAsia" w:hAnsiTheme="minorEastAsia"/>
          <w:sz w:val="24"/>
          <w:szCs w:val="24"/>
        </w:rPr>
        <w:t>,</w:t>
      </w:r>
      <w:r w:rsidR="00AC3005">
        <w:rPr>
          <w:rFonts w:asciiTheme="minorEastAsia" w:eastAsiaTheme="minorEastAsia" w:hAnsiTheme="minorEastAsia" w:hint="eastAsia"/>
          <w:sz w:val="24"/>
          <w:szCs w:val="24"/>
        </w:rPr>
        <w:t>626</w:t>
      </w:r>
      <w:r w:rsidR="00AC3005">
        <w:rPr>
          <w:rFonts w:asciiTheme="minorEastAsia" w:eastAsiaTheme="minorEastAsia" w:hAnsiTheme="minorEastAsia"/>
          <w:sz w:val="24"/>
          <w:szCs w:val="24"/>
        </w:rPr>
        <w:t>,</w:t>
      </w:r>
      <w:r w:rsidR="00AC3005">
        <w:rPr>
          <w:rFonts w:asciiTheme="minorEastAsia" w:eastAsiaTheme="minorEastAsia" w:hAnsiTheme="minorEastAsia" w:hint="eastAsia"/>
          <w:sz w:val="24"/>
          <w:szCs w:val="24"/>
        </w:rPr>
        <w:t>257.05</w:t>
      </w:r>
      <w:r>
        <w:rPr>
          <w:rFonts w:asciiTheme="minorEastAsia" w:eastAsiaTheme="minorEastAsia" w:hAnsiTheme="minorEastAsia" w:hint="eastAsia"/>
          <w:sz w:val="24"/>
          <w:szCs w:val="24"/>
        </w:rPr>
        <w:t>元（不含印花税、佣金等交易费用）。</w:t>
      </w:r>
      <w:bookmarkStart w:id="0" w:name="_GoBack"/>
      <w:bookmarkEnd w:id="0"/>
    </w:p>
    <w:p w:rsidR="00CC2224" w:rsidRDefault="00CC2224" w:rsidP="00CC2224">
      <w:pPr>
        <w:pStyle w:val="aa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公司后续将严格</w:t>
      </w:r>
      <w:r>
        <w:rPr>
          <w:rFonts w:asciiTheme="minorEastAsia" w:eastAsiaTheme="minorEastAsia" w:hAnsiTheme="minorEastAsia" w:hint="eastAsia"/>
          <w:sz w:val="24"/>
          <w:szCs w:val="24"/>
        </w:rPr>
        <w:t>按照《</w:t>
      </w:r>
      <w:r w:rsidRPr="00E66F85">
        <w:rPr>
          <w:rFonts w:asciiTheme="minorEastAsia" w:eastAsiaTheme="minorEastAsia" w:hAnsiTheme="minorEastAsia" w:hint="eastAsia"/>
          <w:sz w:val="24"/>
          <w:szCs w:val="24"/>
        </w:rPr>
        <w:t>上市公司回购社会公众股份管理办法（试</w:t>
      </w:r>
      <w:r>
        <w:rPr>
          <w:rFonts w:asciiTheme="minorEastAsia" w:eastAsiaTheme="minorEastAsia" w:hAnsiTheme="minorEastAsia" w:hint="eastAsia"/>
          <w:sz w:val="24"/>
          <w:szCs w:val="24"/>
        </w:rPr>
        <w:t>行）》</w:t>
      </w:r>
      <w:r w:rsidRPr="00E66F85">
        <w:rPr>
          <w:rFonts w:asciiTheme="minorEastAsia" w:eastAsiaTheme="minorEastAsia" w:hAnsiTheme="minorEastAsia" w:hint="eastAsia"/>
          <w:sz w:val="24"/>
          <w:szCs w:val="24"/>
        </w:rPr>
        <w:t>、《关于上市公司以集中竞价交易方式回购股份的补充规定》、《上海证券交易所上市公司以集中竞价交易方式回购股份业务指引（</w:t>
      </w:r>
      <w:r w:rsidRPr="00E66F85">
        <w:rPr>
          <w:rFonts w:asciiTheme="minorEastAsia" w:eastAsiaTheme="minorEastAsia" w:hAnsiTheme="minorEastAsia"/>
          <w:sz w:val="24"/>
          <w:szCs w:val="24"/>
        </w:rPr>
        <w:t>2013</w:t>
      </w:r>
      <w:r w:rsidRPr="00E66F85">
        <w:rPr>
          <w:rFonts w:asciiTheme="minorEastAsia" w:eastAsiaTheme="minorEastAsia" w:hAnsiTheme="minorEastAsia" w:hint="eastAsia"/>
          <w:sz w:val="24"/>
          <w:szCs w:val="24"/>
        </w:rPr>
        <w:t>年修订）》等相关</w:t>
      </w:r>
      <w:r>
        <w:rPr>
          <w:rFonts w:asciiTheme="minorEastAsia" w:eastAsiaTheme="minorEastAsia" w:hAnsiTheme="minorEastAsia" w:hint="eastAsia"/>
          <w:sz w:val="24"/>
          <w:szCs w:val="24"/>
        </w:rPr>
        <w:t>法律法规的要求实施股份回购并及时履行信息披露义务。敬请广大投资者</w:t>
      </w:r>
      <w:r w:rsidR="001A4609">
        <w:rPr>
          <w:rFonts w:asciiTheme="minorEastAsia" w:eastAsiaTheme="minorEastAsia" w:hAnsiTheme="minorEastAsia" w:hint="eastAsia"/>
          <w:sz w:val="24"/>
          <w:szCs w:val="24"/>
        </w:rPr>
        <w:t>理性</w:t>
      </w:r>
      <w:r>
        <w:rPr>
          <w:rFonts w:asciiTheme="minorEastAsia" w:eastAsiaTheme="minorEastAsia" w:hAnsiTheme="minorEastAsia" w:hint="eastAsia"/>
          <w:sz w:val="24"/>
          <w:szCs w:val="24"/>
        </w:rPr>
        <w:t>投资，注意投资风险。</w:t>
      </w:r>
    </w:p>
    <w:p w:rsidR="00CC2224" w:rsidRPr="00CC2224" w:rsidRDefault="00CC2224" w:rsidP="00CC2224">
      <w:pPr>
        <w:pStyle w:val="aa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CE3C86" w:rsidRDefault="00AC7A56" w:rsidP="00511D1E">
      <w:pPr>
        <w:pStyle w:val="aa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154DE6">
        <w:rPr>
          <w:rFonts w:asciiTheme="minorEastAsia" w:eastAsiaTheme="minorEastAsia" w:hAnsiTheme="minorEastAsia" w:hint="eastAsia"/>
          <w:sz w:val="24"/>
          <w:szCs w:val="24"/>
        </w:rPr>
        <w:lastRenderedPageBreak/>
        <w:t>特此公告。</w:t>
      </w:r>
    </w:p>
    <w:p w:rsidR="00A01677" w:rsidRDefault="00A01677" w:rsidP="00511D1E">
      <w:pPr>
        <w:pStyle w:val="aa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E41648" w:rsidRPr="007570DA" w:rsidRDefault="00E41648" w:rsidP="00511D1E">
      <w:pPr>
        <w:pStyle w:val="aa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673DE7" w:rsidRPr="007570DA" w:rsidRDefault="00F60F28" w:rsidP="00511D1E">
      <w:pPr>
        <w:autoSpaceDE w:val="0"/>
        <w:autoSpaceDN w:val="0"/>
        <w:spacing w:line="360" w:lineRule="auto"/>
        <w:ind w:firstLineChars="200" w:firstLine="480"/>
        <w:jc w:val="right"/>
        <w:rPr>
          <w:rFonts w:asciiTheme="minorEastAsia" w:eastAsiaTheme="minorEastAsia" w:hAnsiTheme="minorEastAsia" w:cs="KAPJJC+ËÎÌå"/>
          <w:color w:val="000000"/>
          <w:sz w:val="24"/>
        </w:rPr>
      </w:pPr>
      <w:r w:rsidRPr="007570DA">
        <w:rPr>
          <w:rFonts w:asciiTheme="minorEastAsia" w:eastAsiaTheme="minorEastAsia" w:hAnsiTheme="minorEastAsia" w:cs="KAPJJC+ËÎÌå" w:hint="eastAsia"/>
          <w:color w:val="000000"/>
          <w:sz w:val="24"/>
        </w:rPr>
        <w:t>山东步长制药股份有限公司</w:t>
      </w:r>
      <w:r w:rsidR="00CE3C86" w:rsidRPr="007570DA">
        <w:rPr>
          <w:rFonts w:asciiTheme="minorEastAsia" w:eastAsiaTheme="minorEastAsia" w:hAnsiTheme="minorEastAsia" w:cs="KAPJJC+ËÎÌå" w:hint="eastAsia"/>
          <w:color w:val="000000"/>
          <w:sz w:val="24"/>
        </w:rPr>
        <w:t>董事会</w:t>
      </w:r>
    </w:p>
    <w:p w:rsidR="006825AF" w:rsidRPr="007570DA" w:rsidRDefault="00CE3C86" w:rsidP="005113C4">
      <w:pPr>
        <w:wordWrap w:val="0"/>
        <w:autoSpaceDE w:val="0"/>
        <w:autoSpaceDN w:val="0"/>
        <w:spacing w:line="360" w:lineRule="auto"/>
        <w:ind w:right="480" w:firstLineChars="200" w:firstLine="480"/>
        <w:jc w:val="right"/>
        <w:rPr>
          <w:rFonts w:asciiTheme="minorEastAsia" w:eastAsiaTheme="minorEastAsia" w:hAnsiTheme="minorEastAsia"/>
          <w:kern w:val="24"/>
          <w:sz w:val="24"/>
          <w:szCs w:val="24"/>
        </w:rPr>
      </w:pPr>
      <w:r w:rsidRPr="00CE445A">
        <w:rPr>
          <w:rFonts w:asciiTheme="minorEastAsia" w:eastAsiaTheme="minorEastAsia" w:hAnsiTheme="minorEastAsia" w:cs="KAPJJC+ËÎÌå" w:hint="eastAsia"/>
          <w:color w:val="000000"/>
          <w:sz w:val="24"/>
        </w:rPr>
        <w:t>201</w:t>
      </w:r>
      <w:r w:rsidR="00B50474">
        <w:rPr>
          <w:rFonts w:asciiTheme="minorEastAsia" w:eastAsiaTheme="minorEastAsia" w:hAnsiTheme="minorEastAsia" w:cs="KAPJJC+ËÎÌå"/>
          <w:color w:val="000000"/>
          <w:sz w:val="24"/>
        </w:rPr>
        <w:t>8</w:t>
      </w:r>
      <w:r w:rsidRPr="00CE445A">
        <w:rPr>
          <w:rFonts w:asciiTheme="minorEastAsia" w:eastAsiaTheme="minorEastAsia" w:hAnsiTheme="minorEastAsia" w:cs="KAPJJC+ËÎÌå" w:hint="eastAsia"/>
          <w:color w:val="000000"/>
          <w:sz w:val="24"/>
        </w:rPr>
        <w:t>年</w:t>
      </w:r>
      <w:r w:rsidR="00987EC4">
        <w:rPr>
          <w:rFonts w:asciiTheme="minorEastAsia" w:eastAsiaTheme="minorEastAsia" w:hAnsiTheme="minorEastAsia" w:cs="KAPJJC+ËÎÌå" w:hint="eastAsia"/>
          <w:color w:val="000000"/>
          <w:sz w:val="24"/>
        </w:rPr>
        <w:t>11</w:t>
      </w:r>
      <w:r w:rsidRPr="00CE445A">
        <w:rPr>
          <w:rFonts w:asciiTheme="minorEastAsia" w:eastAsiaTheme="minorEastAsia" w:hAnsiTheme="minorEastAsia" w:cs="KAPJJC+ËÎÌå" w:hint="eastAsia"/>
          <w:color w:val="000000"/>
          <w:sz w:val="24"/>
        </w:rPr>
        <w:t>月</w:t>
      </w:r>
      <w:r w:rsidR="00987EC4">
        <w:rPr>
          <w:rFonts w:asciiTheme="minorEastAsia" w:eastAsiaTheme="minorEastAsia" w:hAnsiTheme="minorEastAsia" w:cs="KAPJJC+ËÎÌå" w:hint="eastAsia"/>
          <w:color w:val="000000"/>
          <w:sz w:val="24"/>
        </w:rPr>
        <w:t>29</w:t>
      </w:r>
      <w:r w:rsidRPr="00CE445A">
        <w:rPr>
          <w:rFonts w:asciiTheme="minorEastAsia" w:eastAsiaTheme="minorEastAsia" w:hAnsiTheme="minorEastAsia" w:cs="KAPJJC+ËÎÌå" w:hint="eastAsia"/>
          <w:color w:val="000000"/>
          <w:sz w:val="24"/>
        </w:rPr>
        <w:t>日</w:t>
      </w:r>
      <w:r w:rsidR="005113C4">
        <w:rPr>
          <w:rFonts w:asciiTheme="minorEastAsia" w:eastAsiaTheme="minorEastAsia" w:hAnsiTheme="minorEastAsia" w:cs="KAPJJC+ËÎÌå" w:hint="eastAsia"/>
          <w:color w:val="000000"/>
          <w:sz w:val="24"/>
        </w:rPr>
        <w:t xml:space="preserve"> </w:t>
      </w:r>
      <w:r w:rsidR="005113C4">
        <w:rPr>
          <w:rFonts w:asciiTheme="minorEastAsia" w:eastAsiaTheme="minorEastAsia" w:hAnsiTheme="minorEastAsia" w:cs="KAPJJC+ËÎÌå"/>
          <w:color w:val="000000"/>
          <w:sz w:val="24"/>
        </w:rPr>
        <w:t xml:space="preserve">  </w:t>
      </w:r>
    </w:p>
    <w:sectPr w:rsidR="006825AF" w:rsidRPr="007570DA" w:rsidSect="00C91AF5">
      <w:footerReference w:type="default" r:id="rId8"/>
      <w:endnotePr>
        <w:numFmt w:val="decimal"/>
      </w:endnotePr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685" w:rsidRDefault="00CF7685" w:rsidP="00FC3A11">
      <w:r>
        <w:separator/>
      </w:r>
    </w:p>
  </w:endnote>
  <w:endnote w:type="continuationSeparator" w:id="0">
    <w:p w:rsidR="00CF7685" w:rsidRDefault="00CF7685" w:rsidP="00FC3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PJJC+ËÎÌå">
    <w:altName w:val="Arial Unicode MS"/>
    <w:charset w:val="00"/>
    <w:family w:val="auto"/>
    <w:pitch w:val="default"/>
    <w:sig w:usb0="00000000" w:usb1="01010101" w:usb2="01010101" w:usb3="01010101" w:csb0="01010101" w:csb1="01010101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9951728"/>
      <w:docPartObj>
        <w:docPartGallery w:val="Page Numbers (Bottom of Page)"/>
        <w:docPartUnique/>
      </w:docPartObj>
    </w:sdtPr>
    <w:sdtEndPr/>
    <w:sdtContent>
      <w:p w:rsidR="00C91AF5" w:rsidRDefault="0091569E" w:rsidP="005113C4">
        <w:pPr>
          <w:pStyle w:val="a9"/>
          <w:jc w:val="center"/>
        </w:pPr>
        <w:r>
          <w:fldChar w:fldCharType="begin"/>
        </w:r>
        <w:r w:rsidR="00C91AF5">
          <w:instrText>PAGE   \* MERGEFORMAT</w:instrText>
        </w:r>
        <w:r>
          <w:fldChar w:fldCharType="separate"/>
        </w:r>
        <w:r w:rsidR="00F70EC7" w:rsidRPr="00F70EC7">
          <w:rPr>
            <w:noProof/>
            <w:lang w:val="zh-CN"/>
          </w:rPr>
          <w:t>1</w:t>
        </w:r>
        <w:r>
          <w:fldChar w:fldCharType="end"/>
        </w:r>
      </w:p>
    </w:sdtContent>
  </w:sdt>
  <w:p w:rsidR="00C91AF5" w:rsidRDefault="00C91AF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685" w:rsidRDefault="00CF7685" w:rsidP="00FC3A11">
      <w:r>
        <w:separator/>
      </w:r>
    </w:p>
  </w:footnote>
  <w:footnote w:type="continuationSeparator" w:id="0">
    <w:p w:rsidR="00CF7685" w:rsidRDefault="00CF7685" w:rsidP="00FC3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43902"/>
    <w:multiLevelType w:val="hybridMultilevel"/>
    <w:tmpl w:val="6F7A07E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10DD11C1"/>
    <w:multiLevelType w:val="hybridMultilevel"/>
    <w:tmpl w:val="0AA80B6A"/>
    <w:lvl w:ilvl="0" w:tplc="CB70471A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3FC5508"/>
    <w:multiLevelType w:val="hybridMultilevel"/>
    <w:tmpl w:val="75361942"/>
    <w:lvl w:ilvl="0" w:tplc="3F6C8D4E">
      <w:start w:val="1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">
    <w:nsid w:val="23F773D8"/>
    <w:multiLevelType w:val="hybridMultilevel"/>
    <w:tmpl w:val="6BC853EC"/>
    <w:lvl w:ilvl="0" w:tplc="3F6C8D4E">
      <w:start w:val="1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4">
    <w:nsid w:val="2E6F1C68"/>
    <w:multiLevelType w:val="hybridMultilevel"/>
    <w:tmpl w:val="F648B02C"/>
    <w:lvl w:ilvl="0" w:tplc="A9D6F830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43AB4754"/>
    <w:multiLevelType w:val="hybridMultilevel"/>
    <w:tmpl w:val="27BA58F0"/>
    <w:lvl w:ilvl="0" w:tplc="3F6C8D4E">
      <w:start w:val="2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6">
    <w:nsid w:val="49E33AD8"/>
    <w:multiLevelType w:val="hybridMultilevel"/>
    <w:tmpl w:val="AF90BE6C"/>
    <w:lvl w:ilvl="0" w:tplc="B43AC79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C4FA4D46">
      <w:start w:val="1"/>
      <w:numFmt w:val="japaneseCounting"/>
      <w:lvlText w:val="（%2）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90F6AC3"/>
    <w:multiLevelType w:val="hybridMultilevel"/>
    <w:tmpl w:val="1DE656A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7">
      <w:start w:val="1"/>
      <w:numFmt w:val="chineseCountingThousand"/>
      <w:lvlText w:val="(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8FD72B7"/>
    <w:multiLevelType w:val="hybridMultilevel"/>
    <w:tmpl w:val="B4D87AEA"/>
    <w:lvl w:ilvl="0" w:tplc="CBE4A0DC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D7563F9"/>
    <w:multiLevelType w:val="hybridMultilevel"/>
    <w:tmpl w:val="75361942"/>
    <w:lvl w:ilvl="0" w:tplc="3F6C8D4E">
      <w:start w:val="1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A56"/>
    <w:rsid w:val="0000285E"/>
    <w:rsid w:val="0000667D"/>
    <w:rsid w:val="00007B42"/>
    <w:rsid w:val="00011828"/>
    <w:rsid w:val="000126A2"/>
    <w:rsid w:val="000251E1"/>
    <w:rsid w:val="00027799"/>
    <w:rsid w:val="000302D3"/>
    <w:rsid w:val="0003691A"/>
    <w:rsid w:val="00061F27"/>
    <w:rsid w:val="000620C6"/>
    <w:rsid w:val="000813CF"/>
    <w:rsid w:val="0008181C"/>
    <w:rsid w:val="000837CB"/>
    <w:rsid w:val="0008654E"/>
    <w:rsid w:val="0009464B"/>
    <w:rsid w:val="0009504D"/>
    <w:rsid w:val="0009644C"/>
    <w:rsid w:val="000A009A"/>
    <w:rsid w:val="000A591B"/>
    <w:rsid w:val="000B5567"/>
    <w:rsid w:val="000B6294"/>
    <w:rsid w:val="000C21B9"/>
    <w:rsid w:val="000D1025"/>
    <w:rsid w:val="000D5581"/>
    <w:rsid w:val="000D6099"/>
    <w:rsid w:val="000D738C"/>
    <w:rsid w:val="000E7C8E"/>
    <w:rsid w:val="000F1C51"/>
    <w:rsid w:val="000F3B55"/>
    <w:rsid w:val="0010221D"/>
    <w:rsid w:val="00105C56"/>
    <w:rsid w:val="001205DD"/>
    <w:rsid w:val="00131EA3"/>
    <w:rsid w:val="00154DE6"/>
    <w:rsid w:val="001564CF"/>
    <w:rsid w:val="001710AF"/>
    <w:rsid w:val="001717C4"/>
    <w:rsid w:val="00174A16"/>
    <w:rsid w:val="00175CE7"/>
    <w:rsid w:val="00176150"/>
    <w:rsid w:val="0018597A"/>
    <w:rsid w:val="00190F35"/>
    <w:rsid w:val="00197B2C"/>
    <w:rsid w:val="001A3667"/>
    <w:rsid w:val="001A4609"/>
    <w:rsid w:val="001B256E"/>
    <w:rsid w:val="001B5110"/>
    <w:rsid w:val="001C210D"/>
    <w:rsid w:val="001C5C16"/>
    <w:rsid w:val="001D4C12"/>
    <w:rsid w:val="001D5CDD"/>
    <w:rsid w:val="001D74B9"/>
    <w:rsid w:val="001D7BC7"/>
    <w:rsid w:val="001E4FE9"/>
    <w:rsid w:val="001F1325"/>
    <w:rsid w:val="001F50A5"/>
    <w:rsid w:val="00203A6E"/>
    <w:rsid w:val="00205FD7"/>
    <w:rsid w:val="002171DF"/>
    <w:rsid w:val="0022579D"/>
    <w:rsid w:val="002278D6"/>
    <w:rsid w:val="00231E1B"/>
    <w:rsid w:val="00233E3F"/>
    <w:rsid w:val="00241C2B"/>
    <w:rsid w:val="00242D81"/>
    <w:rsid w:val="002448BD"/>
    <w:rsid w:val="002501EC"/>
    <w:rsid w:val="00253B58"/>
    <w:rsid w:val="002551EA"/>
    <w:rsid w:val="00262EED"/>
    <w:rsid w:val="00263CBC"/>
    <w:rsid w:val="0027022A"/>
    <w:rsid w:val="00282DF2"/>
    <w:rsid w:val="00292BEA"/>
    <w:rsid w:val="00293593"/>
    <w:rsid w:val="002B2F18"/>
    <w:rsid w:val="002B3B5C"/>
    <w:rsid w:val="002C1640"/>
    <w:rsid w:val="002C23F0"/>
    <w:rsid w:val="002C5A80"/>
    <w:rsid w:val="002D2871"/>
    <w:rsid w:val="002D47C7"/>
    <w:rsid w:val="002D509B"/>
    <w:rsid w:val="002E0C18"/>
    <w:rsid w:val="002E6057"/>
    <w:rsid w:val="00300275"/>
    <w:rsid w:val="00301560"/>
    <w:rsid w:val="00311632"/>
    <w:rsid w:val="003148E0"/>
    <w:rsid w:val="00317AC0"/>
    <w:rsid w:val="00321773"/>
    <w:rsid w:val="00323654"/>
    <w:rsid w:val="0033784C"/>
    <w:rsid w:val="00347138"/>
    <w:rsid w:val="00350D1A"/>
    <w:rsid w:val="003604A6"/>
    <w:rsid w:val="00372675"/>
    <w:rsid w:val="0037295F"/>
    <w:rsid w:val="00373505"/>
    <w:rsid w:val="0038288C"/>
    <w:rsid w:val="003833C0"/>
    <w:rsid w:val="00395950"/>
    <w:rsid w:val="003A3A1F"/>
    <w:rsid w:val="003A5CFD"/>
    <w:rsid w:val="003B0F77"/>
    <w:rsid w:val="003D0522"/>
    <w:rsid w:val="003D5115"/>
    <w:rsid w:val="003E5825"/>
    <w:rsid w:val="003F1311"/>
    <w:rsid w:val="003F153C"/>
    <w:rsid w:val="00405498"/>
    <w:rsid w:val="00406B9E"/>
    <w:rsid w:val="00407EB2"/>
    <w:rsid w:val="00416C81"/>
    <w:rsid w:val="00417A35"/>
    <w:rsid w:val="0042073A"/>
    <w:rsid w:val="004211D6"/>
    <w:rsid w:val="004277A0"/>
    <w:rsid w:val="0044288A"/>
    <w:rsid w:val="00443414"/>
    <w:rsid w:val="004451A8"/>
    <w:rsid w:val="00451043"/>
    <w:rsid w:val="00453672"/>
    <w:rsid w:val="00462AFB"/>
    <w:rsid w:val="00466DF0"/>
    <w:rsid w:val="0047039B"/>
    <w:rsid w:val="004719C3"/>
    <w:rsid w:val="00472986"/>
    <w:rsid w:val="0047340C"/>
    <w:rsid w:val="004759C0"/>
    <w:rsid w:val="004770A2"/>
    <w:rsid w:val="00481724"/>
    <w:rsid w:val="004846DF"/>
    <w:rsid w:val="0048555B"/>
    <w:rsid w:val="00485FEE"/>
    <w:rsid w:val="004870B7"/>
    <w:rsid w:val="00491614"/>
    <w:rsid w:val="00492A8C"/>
    <w:rsid w:val="004A3A5C"/>
    <w:rsid w:val="004A6536"/>
    <w:rsid w:val="004B0D84"/>
    <w:rsid w:val="004B4AD7"/>
    <w:rsid w:val="004B4B81"/>
    <w:rsid w:val="004B6C24"/>
    <w:rsid w:val="004C2104"/>
    <w:rsid w:val="004C4541"/>
    <w:rsid w:val="004E272B"/>
    <w:rsid w:val="004E74FC"/>
    <w:rsid w:val="004F7369"/>
    <w:rsid w:val="004F7A55"/>
    <w:rsid w:val="005113C4"/>
    <w:rsid w:val="00511D1E"/>
    <w:rsid w:val="00512092"/>
    <w:rsid w:val="00514D79"/>
    <w:rsid w:val="005156FC"/>
    <w:rsid w:val="00527F7F"/>
    <w:rsid w:val="00530106"/>
    <w:rsid w:val="0053036C"/>
    <w:rsid w:val="00545CF6"/>
    <w:rsid w:val="005461A4"/>
    <w:rsid w:val="00553C33"/>
    <w:rsid w:val="00553D4F"/>
    <w:rsid w:val="00560BCF"/>
    <w:rsid w:val="00562CA6"/>
    <w:rsid w:val="00570FEA"/>
    <w:rsid w:val="00576F6A"/>
    <w:rsid w:val="00583157"/>
    <w:rsid w:val="005860EC"/>
    <w:rsid w:val="00587138"/>
    <w:rsid w:val="00597FCE"/>
    <w:rsid w:val="005A12D6"/>
    <w:rsid w:val="005A4B54"/>
    <w:rsid w:val="005A6B95"/>
    <w:rsid w:val="005C1C70"/>
    <w:rsid w:val="005E3352"/>
    <w:rsid w:val="005F161A"/>
    <w:rsid w:val="005F2EF4"/>
    <w:rsid w:val="005F77BB"/>
    <w:rsid w:val="00610B17"/>
    <w:rsid w:val="00613962"/>
    <w:rsid w:val="006165A6"/>
    <w:rsid w:val="00617195"/>
    <w:rsid w:val="00620393"/>
    <w:rsid w:val="00621263"/>
    <w:rsid w:val="006237EB"/>
    <w:rsid w:val="00625CD0"/>
    <w:rsid w:val="006317C5"/>
    <w:rsid w:val="00632240"/>
    <w:rsid w:val="00633989"/>
    <w:rsid w:val="006372F4"/>
    <w:rsid w:val="00643839"/>
    <w:rsid w:val="00644B6B"/>
    <w:rsid w:val="00656E72"/>
    <w:rsid w:val="00660C80"/>
    <w:rsid w:val="00667EEF"/>
    <w:rsid w:val="00670422"/>
    <w:rsid w:val="00672DA4"/>
    <w:rsid w:val="00672F73"/>
    <w:rsid w:val="00673DE7"/>
    <w:rsid w:val="006751FD"/>
    <w:rsid w:val="006800B8"/>
    <w:rsid w:val="006825AF"/>
    <w:rsid w:val="00683789"/>
    <w:rsid w:val="0068650D"/>
    <w:rsid w:val="006A114E"/>
    <w:rsid w:val="006A2ADA"/>
    <w:rsid w:val="006B070D"/>
    <w:rsid w:val="006C58C6"/>
    <w:rsid w:val="006C6382"/>
    <w:rsid w:val="006D4C63"/>
    <w:rsid w:val="006D5C37"/>
    <w:rsid w:val="006F4B00"/>
    <w:rsid w:val="006F57D1"/>
    <w:rsid w:val="0071752E"/>
    <w:rsid w:val="00717EA4"/>
    <w:rsid w:val="00717EA7"/>
    <w:rsid w:val="0072153C"/>
    <w:rsid w:val="00726E04"/>
    <w:rsid w:val="007301A0"/>
    <w:rsid w:val="007570DA"/>
    <w:rsid w:val="00761F33"/>
    <w:rsid w:val="00765E1E"/>
    <w:rsid w:val="00766F64"/>
    <w:rsid w:val="007739E7"/>
    <w:rsid w:val="00773A93"/>
    <w:rsid w:val="00775C35"/>
    <w:rsid w:val="00776114"/>
    <w:rsid w:val="00777349"/>
    <w:rsid w:val="0078062B"/>
    <w:rsid w:val="00791ADE"/>
    <w:rsid w:val="00791D5E"/>
    <w:rsid w:val="007A512E"/>
    <w:rsid w:val="007A593C"/>
    <w:rsid w:val="007B05CC"/>
    <w:rsid w:val="007B1146"/>
    <w:rsid w:val="007B4759"/>
    <w:rsid w:val="007B4763"/>
    <w:rsid w:val="007B77A9"/>
    <w:rsid w:val="007C6DA4"/>
    <w:rsid w:val="007D062F"/>
    <w:rsid w:val="007D0E86"/>
    <w:rsid w:val="007D67ED"/>
    <w:rsid w:val="007E1502"/>
    <w:rsid w:val="007E5C79"/>
    <w:rsid w:val="007F08A2"/>
    <w:rsid w:val="007F52A2"/>
    <w:rsid w:val="007F5B01"/>
    <w:rsid w:val="00803BA1"/>
    <w:rsid w:val="00805AE6"/>
    <w:rsid w:val="00812BEF"/>
    <w:rsid w:val="00836970"/>
    <w:rsid w:val="00842121"/>
    <w:rsid w:val="00846A59"/>
    <w:rsid w:val="008675C1"/>
    <w:rsid w:val="00872754"/>
    <w:rsid w:val="00873EB2"/>
    <w:rsid w:val="00877453"/>
    <w:rsid w:val="00881D12"/>
    <w:rsid w:val="00881E17"/>
    <w:rsid w:val="00894E52"/>
    <w:rsid w:val="008A2BBA"/>
    <w:rsid w:val="008A4154"/>
    <w:rsid w:val="008A567E"/>
    <w:rsid w:val="008B49AB"/>
    <w:rsid w:val="008C0CB9"/>
    <w:rsid w:val="008C59FB"/>
    <w:rsid w:val="008C6A9A"/>
    <w:rsid w:val="008D20E1"/>
    <w:rsid w:val="008D4EFE"/>
    <w:rsid w:val="008E0AB4"/>
    <w:rsid w:val="008E624A"/>
    <w:rsid w:val="008F0B6D"/>
    <w:rsid w:val="008F251D"/>
    <w:rsid w:val="008F3AE5"/>
    <w:rsid w:val="008F4E85"/>
    <w:rsid w:val="00900E0C"/>
    <w:rsid w:val="0090236A"/>
    <w:rsid w:val="00912245"/>
    <w:rsid w:val="009149F8"/>
    <w:rsid w:val="0091569E"/>
    <w:rsid w:val="00917EF8"/>
    <w:rsid w:val="00925528"/>
    <w:rsid w:val="009264AF"/>
    <w:rsid w:val="00926722"/>
    <w:rsid w:val="00956248"/>
    <w:rsid w:val="009602F3"/>
    <w:rsid w:val="00962E12"/>
    <w:rsid w:val="00972932"/>
    <w:rsid w:val="0097779C"/>
    <w:rsid w:val="009830FA"/>
    <w:rsid w:val="00985236"/>
    <w:rsid w:val="00987EC4"/>
    <w:rsid w:val="00991860"/>
    <w:rsid w:val="00994BF5"/>
    <w:rsid w:val="009A243B"/>
    <w:rsid w:val="009A2F26"/>
    <w:rsid w:val="009A36AA"/>
    <w:rsid w:val="009B70E3"/>
    <w:rsid w:val="009C29CB"/>
    <w:rsid w:val="009D3CE4"/>
    <w:rsid w:val="009D4DA5"/>
    <w:rsid w:val="009D59D9"/>
    <w:rsid w:val="009D759B"/>
    <w:rsid w:val="009E1FC4"/>
    <w:rsid w:val="009E37E8"/>
    <w:rsid w:val="009E5901"/>
    <w:rsid w:val="009E71FA"/>
    <w:rsid w:val="009F230C"/>
    <w:rsid w:val="009F539E"/>
    <w:rsid w:val="00A01677"/>
    <w:rsid w:val="00A03D3C"/>
    <w:rsid w:val="00A12459"/>
    <w:rsid w:val="00A12FD7"/>
    <w:rsid w:val="00A24030"/>
    <w:rsid w:val="00A46757"/>
    <w:rsid w:val="00A46A73"/>
    <w:rsid w:val="00A50C5C"/>
    <w:rsid w:val="00A53846"/>
    <w:rsid w:val="00A57B15"/>
    <w:rsid w:val="00A635BB"/>
    <w:rsid w:val="00A65202"/>
    <w:rsid w:val="00A75CDE"/>
    <w:rsid w:val="00A77202"/>
    <w:rsid w:val="00A80987"/>
    <w:rsid w:val="00A8290D"/>
    <w:rsid w:val="00A90BF0"/>
    <w:rsid w:val="00A90DA1"/>
    <w:rsid w:val="00AA22DF"/>
    <w:rsid w:val="00AA39C9"/>
    <w:rsid w:val="00AA6222"/>
    <w:rsid w:val="00AB3587"/>
    <w:rsid w:val="00AB7234"/>
    <w:rsid w:val="00AC3005"/>
    <w:rsid w:val="00AC5D96"/>
    <w:rsid w:val="00AC62D9"/>
    <w:rsid w:val="00AC7A56"/>
    <w:rsid w:val="00AF063A"/>
    <w:rsid w:val="00B15E61"/>
    <w:rsid w:val="00B32A8F"/>
    <w:rsid w:val="00B348C0"/>
    <w:rsid w:val="00B404D8"/>
    <w:rsid w:val="00B50474"/>
    <w:rsid w:val="00B50EC3"/>
    <w:rsid w:val="00B516D5"/>
    <w:rsid w:val="00B567BE"/>
    <w:rsid w:val="00B61D4B"/>
    <w:rsid w:val="00B64718"/>
    <w:rsid w:val="00B7767B"/>
    <w:rsid w:val="00BA45D7"/>
    <w:rsid w:val="00BA4F7A"/>
    <w:rsid w:val="00BA5987"/>
    <w:rsid w:val="00BA767C"/>
    <w:rsid w:val="00BB2D53"/>
    <w:rsid w:val="00BB7576"/>
    <w:rsid w:val="00BC0386"/>
    <w:rsid w:val="00BC1601"/>
    <w:rsid w:val="00BD2B9C"/>
    <w:rsid w:val="00BD2C1B"/>
    <w:rsid w:val="00BD65F9"/>
    <w:rsid w:val="00BE33C0"/>
    <w:rsid w:val="00BF620F"/>
    <w:rsid w:val="00BF6BD8"/>
    <w:rsid w:val="00C250FE"/>
    <w:rsid w:val="00C2684A"/>
    <w:rsid w:val="00C333E9"/>
    <w:rsid w:val="00C34903"/>
    <w:rsid w:val="00C37F1A"/>
    <w:rsid w:val="00C467DD"/>
    <w:rsid w:val="00C5075D"/>
    <w:rsid w:val="00C531E5"/>
    <w:rsid w:val="00C55BAF"/>
    <w:rsid w:val="00C5781A"/>
    <w:rsid w:val="00C60319"/>
    <w:rsid w:val="00C75A20"/>
    <w:rsid w:val="00C80DF5"/>
    <w:rsid w:val="00C91AF5"/>
    <w:rsid w:val="00C925AD"/>
    <w:rsid w:val="00C92E37"/>
    <w:rsid w:val="00CA3FD8"/>
    <w:rsid w:val="00CA765B"/>
    <w:rsid w:val="00CB2A9C"/>
    <w:rsid w:val="00CB4CDD"/>
    <w:rsid w:val="00CB5E66"/>
    <w:rsid w:val="00CC15DC"/>
    <w:rsid w:val="00CC2224"/>
    <w:rsid w:val="00CC3B2C"/>
    <w:rsid w:val="00CD1371"/>
    <w:rsid w:val="00CD6251"/>
    <w:rsid w:val="00CE11A7"/>
    <w:rsid w:val="00CE1C40"/>
    <w:rsid w:val="00CE3C86"/>
    <w:rsid w:val="00CE445A"/>
    <w:rsid w:val="00CE4745"/>
    <w:rsid w:val="00CE55B9"/>
    <w:rsid w:val="00CE7785"/>
    <w:rsid w:val="00CF08AA"/>
    <w:rsid w:val="00CF32CE"/>
    <w:rsid w:val="00CF7685"/>
    <w:rsid w:val="00D00374"/>
    <w:rsid w:val="00D009BE"/>
    <w:rsid w:val="00D025FD"/>
    <w:rsid w:val="00D31F42"/>
    <w:rsid w:val="00D34E1C"/>
    <w:rsid w:val="00D42E3F"/>
    <w:rsid w:val="00D43E62"/>
    <w:rsid w:val="00D4542C"/>
    <w:rsid w:val="00D509D1"/>
    <w:rsid w:val="00D64CBA"/>
    <w:rsid w:val="00D7323F"/>
    <w:rsid w:val="00D76944"/>
    <w:rsid w:val="00D9678E"/>
    <w:rsid w:val="00DC0110"/>
    <w:rsid w:val="00DC28D7"/>
    <w:rsid w:val="00DE3426"/>
    <w:rsid w:val="00DE6B0B"/>
    <w:rsid w:val="00DE7F25"/>
    <w:rsid w:val="00DF3179"/>
    <w:rsid w:val="00DF52A8"/>
    <w:rsid w:val="00E02F45"/>
    <w:rsid w:val="00E067A6"/>
    <w:rsid w:val="00E06881"/>
    <w:rsid w:val="00E07E65"/>
    <w:rsid w:val="00E14005"/>
    <w:rsid w:val="00E14135"/>
    <w:rsid w:val="00E142C4"/>
    <w:rsid w:val="00E20746"/>
    <w:rsid w:val="00E25AAB"/>
    <w:rsid w:val="00E3181A"/>
    <w:rsid w:val="00E32F3A"/>
    <w:rsid w:val="00E32FAC"/>
    <w:rsid w:val="00E35BB9"/>
    <w:rsid w:val="00E41648"/>
    <w:rsid w:val="00E5567B"/>
    <w:rsid w:val="00E63CC0"/>
    <w:rsid w:val="00E64FAE"/>
    <w:rsid w:val="00E67191"/>
    <w:rsid w:val="00E679E0"/>
    <w:rsid w:val="00E70423"/>
    <w:rsid w:val="00E72916"/>
    <w:rsid w:val="00E73BEB"/>
    <w:rsid w:val="00E819FA"/>
    <w:rsid w:val="00E83313"/>
    <w:rsid w:val="00E87223"/>
    <w:rsid w:val="00EA0F0A"/>
    <w:rsid w:val="00EA2F8E"/>
    <w:rsid w:val="00EA6D04"/>
    <w:rsid w:val="00EB04CA"/>
    <w:rsid w:val="00EC1C41"/>
    <w:rsid w:val="00EC5876"/>
    <w:rsid w:val="00EC6697"/>
    <w:rsid w:val="00EC69F7"/>
    <w:rsid w:val="00EE4A20"/>
    <w:rsid w:val="00EE78BA"/>
    <w:rsid w:val="00EF0A7B"/>
    <w:rsid w:val="00EF619D"/>
    <w:rsid w:val="00F00A7E"/>
    <w:rsid w:val="00F02143"/>
    <w:rsid w:val="00F07AC4"/>
    <w:rsid w:val="00F10A6B"/>
    <w:rsid w:val="00F15C51"/>
    <w:rsid w:val="00F20419"/>
    <w:rsid w:val="00F2080F"/>
    <w:rsid w:val="00F2586F"/>
    <w:rsid w:val="00F43D27"/>
    <w:rsid w:val="00F548E7"/>
    <w:rsid w:val="00F57387"/>
    <w:rsid w:val="00F60F28"/>
    <w:rsid w:val="00F62C3F"/>
    <w:rsid w:val="00F64FF2"/>
    <w:rsid w:val="00F65BC7"/>
    <w:rsid w:val="00F65C56"/>
    <w:rsid w:val="00F66F81"/>
    <w:rsid w:val="00F675D1"/>
    <w:rsid w:val="00F70EC7"/>
    <w:rsid w:val="00F7112D"/>
    <w:rsid w:val="00F87036"/>
    <w:rsid w:val="00FA407D"/>
    <w:rsid w:val="00FB27E2"/>
    <w:rsid w:val="00FB7381"/>
    <w:rsid w:val="00FC0759"/>
    <w:rsid w:val="00FC3A11"/>
    <w:rsid w:val="00FC4083"/>
    <w:rsid w:val="00FD4327"/>
    <w:rsid w:val="00FD7C48"/>
    <w:rsid w:val="00FE7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20DEE5-8459-4EFA-A7B1-1B2B2FF86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A5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both"/>
    </w:pPr>
    <w:rPr>
      <w:rFonts w:ascii="Calibri" w:eastAsia="宋体" w:hAnsi="Calibri" w:cs="Times New Roman"/>
      <w:kern w:val="1"/>
    </w:rPr>
  </w:style>
  <w:style w:type="paragraph" w:styleId="1">
    <w:name w:val="heading 1"/>
    <w:basedOn w:val="a"/>
    <w:link w:val="1Char"/>
    <w:uiPriority w:val="9"/>
    <w:qFormat/>
    <w:rsid w:val="0068378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A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683789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683789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683789"/>
    <w:rPr>
      <w:rFonts w:ascii="Calibri" w:eastAsia="宋体" w:hAnsi="Calibri" w:cs="Times New Roman"/>
      <w:kern w:val="1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683789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683789"/>
    <w:rPr>
      <w:rFonts w:ascii="Calibri" w:eastAsia="宋体" w:hAnsi="Calibri" w:cs="Times New Roman"/>
      <w:b/>
      <w:bCs/>
      <w:kern w:val="1"/>
    </w:rPr>
  </w:style>
  <w:style w:type="paragraph" w:styleId="a7">
    <w:name w:val="Balloon Text"/>
    <w:basedOn w:val="a"/>
    <w:link w:val="Char1"/>
    <w:uiPriority w:val="99"/>
    <w:semiHidden/>
    <w:unhideWhenUsed/>
    <w:rsid w:val="0068378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83789"/>
    <w:rPr>
      <w:rFonts w:ascii="Calibri" w:eastAsia="宋体" w:hAnsi="Calibri" w:cs="Times New Roman"/>
      <w:kern w:val="1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83789"/>
    <w:rPr>
      <w:rFonts w:ascii="宋体" w:eastAsia="宋体" w:hAnsi="宋体" w:cs="宋体"/>
      <w:b/>
      <w:bCs/>
      <w:kern w:val="36"/>
      <w:sz w:val="48"/>
      <w:szCs w:val="48"/>
    </w:rPr>
  </w:style>
  <w:style w:type="paragraph" w:styleId="a8">
    <w:name w:val="header"/>
    <w:basedOn w:val="a"/>
    <w:link w:val="Char2"/>
    <w:uiPriority w:val="99"/>
    <w:unhideWhenUsed/>
    <w:rsid w:val="00FC3A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FC3A11"/>
    <w:rPr>
      <w:rFonts w:ascii="Calibri" w:eastAsia="宋体" w:hAnsi="Calibri" w:cs="Times New Roman"/>
      <w:kern w:val="1"/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FC3A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FC3A11"/>
    <w:rPr>
      <w:rFonts w:ascii="Calibri" w:eastAsia="宋体" w:hAnsi="Calibri" w:cs="Times New Roman"/>
      <w:kern w:val="1"/>
      <w:sz w:val="18"/>
      <w:szCs w:val="18"/>
    </w:rPr>
  </w:style>
  <w:style w:type="paragraph" w:styleId="aa">
    <w:name w:val="No Spacing"/>
    <w:uiPriority w:val="1"/>
    <w:qFormat/>
    <w:rsid w:val="00A12FD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both"/>
    </w:pPr>
    <w:rPr>
      <w:rFonts w:ascii="Calibri" w:eastAsia="宋体" w:hAnsi="Calibri" w:cs="Times New Roman"/>
      <w:kern w:val="1"/>
    </w:rPr>
  </w:style>
  <w:style w:type="character" w:customStyle="1" w:styleId="apple-converted-space">
    <w:name w:val="apple-converted-space"/>
    <w:basedOn w:val="a0"/>
    <w:rsid w:val="00F60F28"/>
  </w:style>
  <w:style w:type="paragraph" w:styleId="ab">
    <w:name w:val="List Paragraph"/>
    <w:basedOn w:val="a"/>
    <w:uiPriority w:val="34"/>
    <w:qFormat/>
    <w:rsid w:val="00F60F28"/>
    <w:pPr>
      <w:ind w:firstLineChars="200" w:firstLine="420"/>
    </w:pPr>
  </w:style>
  <w:style w:type="character" w:customStyle="1" w:styleId="fontstyle01">
    <w:name w:val="fontstyle01"/>
    <w:basedOn w:val="a0"/>
    <w:rsid w:val="0097779C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97779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7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1C9D4-089E-47B2-8063-6493B9208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infaith Mancy</dc:creator>
  <cp:keywords/>
  <dc:description/>
  <cp:lastModifiedBy>HBJ</cp:lastModifiedBy>
  <cp:revision>14</cp:revision>
  <cp:lastPrinted>2017-01-13T08:35:00Z</cp:lastPrinted>
  <dcterms:created xsi:type="dcterms:W3CDTF">2018-11-27T03:01:00Z</dcterms:created>
  <dcterms:modified xsi:type="dcterms:W3CDTF">2018-11-28T07:34:00Z</dcterms:modified>
</cp:coreProperties>
</file>